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F3013A" w14:textId="5B360E25" w:rsidR="00D471DB" w:rsidRPr="00D471DB" w:rsidRDefault="00CD3B73" w:rsidP="00D471DB">
      <w:pPr>
        <w:spacing w:line="276" w:lineRule="auto"/>
        <w:rPr>
          <w:rFonts w:ascii="Arial" w:hAnsi="Arial"/>
          <w:b/>
          <w:bCs/>
          <w:color w:val="000000"/>
          <w:sz w:val="30"/>
          <w:szCs w:val="30"/>
        </w:rPr>
      </w:pPr>
      <w:r>
        <w:rPr>
          <w:rFonts w:ascii="Arial" w:hAnsi="Arial"/>
          <w:b/>
          <w:bCs/>
          <w:color w:val="000000"/>
          <w:sz w:val="30"/>
          <w:szCs w:val="30"/>
        </w:rPr>
        <w:t xml:space="preserve">FIBERGLASS </w:t>
      </w:r>
      <w:r w:rsidR="00C1302E">
        <w:rPr>
          <w:rFonts w:ascii="Arial" w:hAnsi="Arial"/>
          <w:b/>
          <w:bCs/>
          <w:color w:val="000000"/>
          <w:sz w:val="30"/>
          <w:szCs w:val="30"/>
        </w:rPr>
        <w:t>CUTTHROAT</w:t>
      </w:r>
      <w:r>
        <w:rPr>
          <w:rFonts w:ascii="Arial" w:hAnsi="Arial"/>
          <w:b/>
          <w:bCs/>
          <w:color w:val="000000"/>
          <w:sz w:val="30"/>
          <w:szCs w:val="30"/>
        </w:rPr>
        <w:t xml:space="preserve"> FLUMES</w:t>
      </w:r>
    </w:p>
    <w:p w14:paraId="0A82F45A" w14:textId="77777777" w:rsidR="00D471DB" w:rsidRPr="00D471DB" w:rsidRDefault="00D471DB" w:rsidP="00D471DB">
      <w:pPr>
        <w:spacing w:line="276" w:lineRule="auto"/>
        <w:rPr>
          <w:rFonts w:ascii="Arial" w:hAnsi="Arial"/>
          <w:color w:val="000000"/>
          <w:sz w:val="20"/>
          <w:szCs w:val="20"/>
        </w:rPr>
      </w:pPr>
    </w:p>
    <w:p w14:paraId="7ECB4DDF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REFERENCE SPECIFICATIONS, CODES, AND STANDARDS</w:t>
      </w:r>
    </w:p>
    <w:p w14:paraId="58776423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ANSI/AWWA F101 – AWWA Standard for Contact-Molded, Fiberglas-Reinforced Plastic Wash Water Troughs and Launders.</w:t>
      </w:r>
    </w:p>
    <w:p w14:paraId="774983C7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ASTM D256 – Standard Test Methods for Determining the Izod Pendulum Impact Resistance of Plastics.</w:t>
      </w:r>
    </w:p>
    <w:p w14:paraId="5A516D2A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ASTM D570 – Standard Test Method for Water Absorption of Plastics.</w:t>
      </w:r>
    </w:p>
    <w:p w14:paraId="00D5D87A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ASTM D638 – Standard Test Method for Tensile Properties of Plastics.</w:t>
      </w:r>
    </w:p>
    <w:p w14:paraId="26DE693C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ASTM D790 – Standard Test Methods for Flexural Properties of Unreinforced and Reinforced Plastics and Electrical Insulating Materials.</w:t>
      </w:r>
    </w:p>
    <w:p w14:paraId="3A66CCF7" w14:textId="4664A28C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ASTM D2563 – Standard Practice for Classifying Visual Defects in Glass-Reinforced Plastic Laminate Parts.</w:t>
      </w:r>
    </w:p>
    <w:p w14:paraId="14D1EE2F" w14:textId="77777777" w:rsidR="00CD3B73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ASTM D2583 – Standard Test Method for Indentation Hardness of Rigid Plastics by Means of a Barcol Impressor.</w:t>
      </w:r>
    </w:p>
    <w:p w14:paraId="0A1727C0" w14:textId="4C0590AD" w:rsidR="00C1302E" w:rsidRPr="00C1302E" w:rsidRDefault="00C1302E" w:rsidP="00C1302E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i/>
          <w:iCs/>
          <w:color w:val="000000" w:themeColor="text1"/>
          <w:sz w:val="20"/>
          <w:szCs w:val="20"/>
        </w:rPr>
        <w:t>Generalized Discharge Relations for Cutthroat Flumes</w:t>
      </w:r>
      <w:r w:rsidRPr="00A70318">
        <w:rPr>
          <w:rFonts w:ascii="Arial" w:hAnsi="Arial" w:cs="Arial"/>
          <w:i/>
          <w:iCs/>
          <w:color w:val="000000" w:themeColor="text1"/>
          <w:sz w:val="20"/>
          <w:szCs w:val="20"/>
        </w:rPr>
        <w:t>,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u w:val="single"/>
        </w:rPr>
        <w:t>Journal of the Irrigation and Drainage Division</w:t>
      </w:r>
      <w:r>
        <w:rPr>
          <w:rFonts w:ascii="Arial" w:hAnsi="Arial" w:cs="Arial"/>
          <w:color w:val="000000" w:themeColor="text1"/>
          <w:sz w:val="20"/>
          <w:szCs w:val="20"/>
        </w:rPr>
        <w:t>, American Society of Civil Engineers, Vol. 98, No. IR4, December 1974.</w:t>
      </w:r>
    </w:p>
    <w:p w14:paraId="5F478CA1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All references shall be of the latest revision.</w:t>
      </w:r>
    </w:p>
    <w:p w14:paraId="6051F0BF" w14:textId="77777777" w:rsidR="00D471DB" w:rsidRPr="00D471DB" w:rsidRDefault="00D471DB" w:rsidP="00D471DB">
      <w:pPr>
        <w:pStyle w:val="ListParagraph"/>
        <w:spacing w:line="276" w:lineRule="auto"/>
        <w:ind w:left="792"/>
        <w:rPr>
          <w:rFonts w:ascii="Arial" w:hAnsi="Arial" w:cs="Arial"/>
          <w:color w:val="000000"/>
          <w:sz w:val="20"/>
          <w:szCs w:val="20"/>
        </w:rPr>
      </w:pPr>
    </w:p>
    <w:p w14:paraId="48901B34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SUBMITTALS</w:t>
      </w:r>
    </w:p>
    <w:p w14:paraId="5B7087BC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Units</w:t>
      </w:r>
    </w:p>
    <w:p w14:paraId="07141C14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All submittals, specifications, drawings, brochures, installation instructions, descriptive literature, etc. shall have all units of measurement in both Imperial and SI units.</w:t>
      </w:r>
    </w:p>
    <w:p w14:paraId="2985EA82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Drawings</w:t>
      </w:r>
    </w:p>
    <w:p w14:paraId="11823C65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Project specific drawings, showing:</w:t>
      </w:r>
    </w:p>
    <w:p w14:paraId="4C53A6E3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Critical dimensions.</w:t>
      </w:r>
    </w:p>
    <w:p w14:paraId="40363525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Joints, connections, fasteners.</w:t>
      </w:r>
    </w:p>
    <w:p w14:paraId="7AA1AEBE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Sizes, spacing, and locations of structural members, ribs, anchoring clips, and dimensional bracing.</w:t>
      </w:r>
    </w:p>
    <w:p w14:paraId="27B9BB37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Materials and thicknesses of construction.</w:t>
      </w:r>
    </w:p>
    <w:p w14:paraId="1B500121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Minimum and maximum flow rates.  </w:t>
      </w:r>
    </w:p>
    <w:p w14:paraId="674801CA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Generic layouts or check marked brochures shall be rejected without review.</w:t>
      </w:r>
    </w:p>
    <w:p w14:paraId="50798211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Specifications</w:t>
      </w:r>
    </w:p>
    <w:p w14:paraId="607F9E4A" w14:textId="705A004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</w:t>
      </w:r>
      <w:r w:rsidR="00041E9D">
        <w:rPr>
          <w:rFonts w:ascii="Arial" w:hAnsi="Arial" w:cs="Arial"/>
          <w:color w:val="000000" w:themeColor="text1"/>
          <w:sz w:val="20"/>
          <w:szCs w:val="20"/>
        </w:rPr>
        <w:t>duct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specific specifications.</w:t>
      </w:r>
    </w:p>
    <w:p w14:paraId="1AE86E1A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Generic or check marked specifications shall be rejected without review.</w:t>
      </w:r>
    </w:p>
    <w:p w14:paraId="61D4A087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Discharge Tables</w:t>
      </w:r>
    </w:p>
    <w:p w14:paraId="351F4704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Level-to-flow discharge tables, showing:</w:t>
      </w:r>
    </w:p>
    <w:p w14:paraId="0BF4347B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Flow equations.</w:t>
      </w:r>
    </w:p>
    <w:p w14:paraId="328E05DC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Submergence transition, where published.</w:t>
      </w:r>
    </w:p>
    <w:p w14:paraId="0D83A516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Accuracy, where published.</w:t>
      </w:r>
    </w:p>
    <w:p w14:paraId="0E610082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Plan view layout showing critical dimensions and primary point of measurement (Ha).</w:t>
      </w:r>
    </w:p>
    <w:p w14:paraId="3A5D2197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lastRenderedPageBreak/>
        <w:t>Discharge table source.</w:t>
      </w:r>
    </w:p>
    <w:p w14:paraId="21DE77B2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Receiving, Handling, and Storage Instructions</w:t>
      </w:r>
    </w:p>
    <w:p w14:paraId="6EA2B955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Installation Instructions</w:t>
      </w:r>
    </w:p>
    <w:p w14:paraId="73ACF1A1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Operation and Maintenance Instructions</w:t>
      </w:r>
    </w:p>
    <w:p w14:paraId="29FCB1D6" w14:textId="77777777" w:rsidR="00264AD7" w:rsidRPr="0046069F" w:rsidRDefault="00264AD7" w:rsidP="00264AD7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Product Warranty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and Warranty Registration Form</w:t>
      </w:r>
    </w:p>
    <w:p w14:paraId="71BC7ECE" w14:textId="77777777" w:rsidR="00393204" w:rsidRDefault="00393204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Upon Request</w:t>
      </w:r>
    </w:p>
    <w:p w14:paraId="485F84F7" w14:textId="342B071C" w:rsidR="00CD3B73" w:rsidRPr="0046069F" w:rsidRDefault="00CD3B73" w:rsidP="00393204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Test Data</w:t>
      </w:r>
    </w:p>
    <w:p w14:paraId="137CC68F" w14:textId="77777777" w:rsidR="00CD3B73" w:rsidRPr="0046069F" w:rsidRDefault="00CD3B73" w:rsidP="00393204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Independent certified test results confirming material properties.</w:t>
      </w:r>
    </w:p>
    <w:p w14:paraId="34DA12B9" w14:textId="77777777" w:rsidR="00CD3B73" w:rsidRPr="0046069F" w:rsidRDefault="00CD3B73" w:rsidP="00393204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Test results are to be performed on specimens representative of the resins and reinforcements submitted upon with such resins and reinforcements listed by the certifying party.</w:t>
      </w:r>
    </w:p>
    <w:p w14:paraId="2D0D1495" w14:textId="77777777" w:rsidR="00CD3B73" w:rsidRPr="0046069F" w:rsidRDefault="00CD3B73" w:rsidP="00393204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Data shall be no more than three (3) years old.</w:t>
      </w:r>
    </w:p>
    <w:p w14:paraId="69DB55A5" w14:textId="77777777" w:rsidR="00CD3B73" w:rsidRPr="0046069F" w:rsidRDefault="00CD3B73" w:rsidP="00393204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Laminate Sample</w:t>
      </w:r>
    </w:p>
    <w:p w14:paraId="1E7179A7" w14:textId="554775AB" w:rsidR="00CD3B73" w:rsidRPr="0046069F" w:rsidRDefault="00CD3B73" w:rsidP="00393204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6-inch [15.24 cm] square sample of representative laminate.</w:t>
      </w:r>
    </w:p>
    <w:p w14:paraId="013662E1" w14:textId="33351CDD" w:rsidR="00CD3B73" w:rsidRPr="0046069F" w:rsidRDefault="00CD3B73" w:rsidP="00CD3B73">
      <w:pPr>
        <w:pStyle w:val="ListParagraph"/>
        <w:spacing w:line="300" w:lineRule="auto"/>
        <w:ind w:left="1080"/>
        <w:rPr>
          <w:rFonts w:ascii="Arial" w:hAnsi="Arial" w:cs="Arial"/>
          <w:color w:val="000000" w:themeColor="text1"/>
          <w:sz w:val="20"/>
          <w:szCs w:val="20"/>
        </w:rPr>
      </w:pPr>
    </w:p>
    <w:p w14:paraId="1E7C0956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MANUFACTURER</w:t>
      </w:r>
    </w:p>
    <w:p w14:paraId="177EF98B" w14:textId="190889C5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Supply </w:t>
      </w:r>
      <w:r w:rsidR="00C1302E">
        <w:rPr>
          <w:rFonts w:ascii="Arial" w:hAnsi="Arial" w:cs="Arial"/>
          <w:color w:val="000000" w:themeColor="text1"/>
          <w:sz w:val="20"/>
          <w:szCs w:val="20"/>
        </w:rPr>
        <w:t>Cutthroat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flumes as manufactured by:</w:t>
      </w:r>
    </w:p>
    <w:p w14:paraId="7D380B8B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Openchannelflow (phone:  855.481.1118 / fax:  855.3316475 / </w:t>
      </w:r>
      <w:hyperlink r:id="rId7" w:history="1">
        <w:r w:rsidRPr="0046069F">
          <w:rPr>
            <w:rStyle w:val="Hyperlink"/>
            <w:rFonts w:ascii="Arial" w:hAnsi="Arial" w:cs="Arial"/>
            <w:sz w:val="20"/>
            <w:szCs w:val="20"/>
          </w:rPr>
          <w:t>www.openchannelflow.com)</w:t>
        </w:r>
      </w:hyperlink>
    </w:p>
    <w:p w14:paraId="6A1FC4F9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Locally represented by:</w:t>
      </w:r>
    </w:p>
    <w:p w14:paraId="5FD47513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XX:</w:t>
      </w:r>
    </w:p>
    <w:p w14:paraId="64A0B6F5" w14:textId="77777777" w:rsidR="006C4E85" w:rsidRPr="0046069F" w:rsidRDefault="006C4E85" w:rsidP="006C4E85">
      <w:pPr>
        <w:pStyle w:val="ListParagraph"/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0497BBE3" w14:textId="77777777" w:rsidR="006C4E85" w:rsidRPr="0046069F" w:rsidRDefault="006C4E85" w:rsidP="006C4E85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SUBSTITUTIONS</w:t>
      </w:r>
    </w:p>
    <w:p w14:paraId="4C0F9B1A" w14:textId="77777777" w:rsidR="006C4E85" w:rsidRDefault="006C4E85" w:rsidP="006C4E8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Manufacturers wishing consideration as acceptable substitutes must follow the steps outlined below.</w:t>
      </w:r>
    </w:p>
    <w:p w14:paraId="0DBE11A9" w14:textId="77777777" w:rsidR="006C4E85" w:rsidRDefault="006C4E85" w:rsidP="006C4E8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Include a copy of this specification section with all applicable plans, sheets / details, addendum updates, and all referenced / applicable sections.</w:t>
      </w:r>
    </w:p>
    <w:p w14:paraId="4FB8325F" w14:textId="77777777" w:rsidR="006C4E85" w:rsidRDefault="006C4E85" w:rsidP="006C4E8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Each paragraph must be check marked to indicate complete compliance with the specification or clearly marked to indicate a request for deviation from the specification requirements.</w:t>
      </w:r>
    </w:p>
    <w:p w14:paraId="68714645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Use check marks (</w:t>
      </w:r>
      <w:r>
        <w:rPr>
          <w:rFonts w:ascii="Zapf Dingbats" w:hAnsi="Zapf Dingbats"/>
          <w:sz w:val="20"/>
          <w:szCs w:val="20"/>
        </w:rPr>
        <w:t>✔</w:t>
      </w:r>
      <w:r>
        <w:rPr>
          <w:rFonts w:ascii="Arial" w:hAnsi="Arial"/>
          <w:sz w:val="20"/>
          <w:szCs w:val="20"/>
        </w:rPr>
        <w:t>) to denote full compliance with a paragraph as a whole.  If deviations from the specifications are indicated and, therefore requested, underline each deviation and denote by a number in the margin to the right of the identified paragraph.</w:t>
      </w:r>
    </w:p>
    <w:p w14:paraId="5CA1A426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The remaining portions of the paragraph not underlined will signify compliance on the part of the Manufacturer with the specifications.</w:t>
      </w:r>
    </w:p>
    <w:p w14:paraId="402332E7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Include a detailed, written justification for each numbered deviation.</w:t>
      </w:r>
    </w:p>
    <w:p w14:paraId="21648D61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Failure to comply with the above is sufficient cause too summarily reject the entire request for substitution. </w:t>
      </w:r>
    </w:p>
    <w:p w14:paraId="29908454" w14:textId="77777777" w:rsidR="006C4E85" w:rsidRDefault="006C4E85" w:rsidP="006C4E8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Requests for substitution must be made in writing and be received by the engineer’s office a minimum of ten (10) business days before the bid opening.  </w:t>
      </w:r>
    </w:p>
    <w:p w14:paraId="283145EF" w14:textId="77777777" w:rsidR="006C4E85" w:rsidRDefault="006C4E85" w:rsidP="006C4E8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Manufacturers not pre-approved shall not be given consideration.</w:t>
      </w:r>
    </w:p>
    <w:p w14:paraId="0554BD3E" w14:textId="77777777" w:rsidR="006C4E85" w:rsidRDefault="006C4E85" w:rsidP="006C4E8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Manufacturers requesting pre-approval must have been regularly engaged in the application, design, and manufacturing of open channel primary devices for at least ten (10) years. </w:t>
      </w:r>
    </w:p>
    <w:p w14:paraId="1EEC97B7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Manufacturing alone shall not be deemed sufficient.  </w:t>
      </w:r>
    </w:p>
    <w:p w14:paraId="7585170D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lastRenderedPageBreak/>
        <w:t>Submitting party warrants and guarantees that it manufactures the flume, WITHOUT EXCEPTION.</w:t>
      </w:r>
    </w:p>
    <w:p w14:paraId="0DD24A2F" w14:textId="77777777" w:rsidR="006C4E85" w:rsidRDefault="006C4E85" w:rsidP="006C4E85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In addition, the request for substitution must provide information regarding a minimum of ten (10) comparable North American installations, including:</w:t>
      </w:r>
    </w:p>
    <w:p w14:paraId="5774954F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Owner’s name, location, and contact information.</w:t>
      </w:r>
    </w:p>
    <w:p w14:paraId="2E90E64B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Application and performance specifications.</w:t>
      </w:r>
    </w:p>
    <w:p w14:paraId="07DFA8FC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Date of installation.</w:t>
      </w:r>
    </w:p>
    <w:p w14:paraId="2A6287F1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Operational history.</w:t>
      </w:r>
    </w:p>
    <w:p w14:paraId="2105EB77" w14:textId="77777777" w:rsidR="006C4E85" w:rsidRDefault="006C4E85" w:rsidP="006C4E85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ind w:left="720"/>
        <w:contextualSpacing w:val="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Equipment arrangement, including configuration and materials of construction.</w:t>
      </w:r>
    </w:p>
    <w:p w14:paraId="51660BDE" w14:textId="77777777" w:rsidR="00CD3B73" w:rsidRPr="006C4E85" w:rsidRDefault="00CD3B73" w:rsidP="006C4E85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/>
          <w:sz w:val="20"/>
          <w:szCs w:val="20"/>
        </w:rPr>
      </w:pPr>
    </w:p>
    <w:p w14:paraId="52E224E8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WARRANTY</w:t>
      </w:r>
    </w:p>
    <w:p w14:paraId="48AEA947" w14:textId="4700F7A1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Flumes shall be warranted to be free of defects in workmanship and materials for five (5) years </w:t>
      </w:r>
      <w:r w:rsidR="009961EB">
        <w:rPr>
          <w:rFonts w:ascii="Arial" w:hAnsi="Arial" w:cs="Arial"/>
          <w:color w:val="000000" w:themeColor="text1"/>
          <w:sz w:val="20"/>
          <w:szCs w:val="20"/>
        </w:rPr>
        <w:t xml:space="preserve">from the date of order completion,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with a completed warranty registration. </w:t>
      </w:r>
    </w:p>
    <w:p w14:paraId="0C2B7B1E" w14:textId="77777777" w:rsidR="00CD3B73" w:rsidRPr="0046069F" w:rsidRDefault="00CD3B73" w:rsidP="00CD3B73">
      <w:pPr>
        <w:pStyle w:val="ListParagraph"/>
        <w:spacing w:line="30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7B1EF65A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SYSTEM DESCRIPTION</w:t>
      </w:r>
    </w:p>
    <w:p w14:paraId="6DDDCD55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Configuration</w:t>
      </w:r>
    </w:p>
    <w:p w14:paraId="3B725B53" w14:textId="77777777" w:rsidR="00CD3B73" w:rsidRPr="0046069F" w:rsidRDefault="00CD3B73" w:rsidP="00C1302E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Size:</w:t>
      </w:r>
    </w:p>
    <w:p w14:paraId="2D265D57" w14:textId="2A34D2D0" w:rsidR="00CD3B73" w:rsidRPr="0046069F" w:rsidRDefault="00CD3B73" w:rsidP="00C1302E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_____-inch</w:t>
      </w:r>
      <w:r w:rsidR="00C1302E">
        <w:rPr>
          <w:rFonts w:ascii="Arial" w:hAnsi="Arial" w:cs="Arial"/>
          <w:color w:val="000000" w:themeColor="text1"/>
          <w:sz w:val="20"/>
          <w:szCs w:val="20"/>
        </w:rPr>
        <w:t xml:space="preserve">es [_____ cm] LONG x </w:t>
      </w:r>
      <w:r w:rsidR="00C1302E" w:rsidRPr="0046069F">
        <w:rPr>
          <w:rFonts w:ascii="Arial" w:hAnsi="Arial" w:cs="Arial"/>
          <w:color w:val="000000" w:themeColor="text1"/>
          <w:sz w:val="20"/>
          <w:szCs w:val="20"/>
        </w:rPr>
        <w:t>_____-inch</w:t>
      </w:r>
      <w:r w:rsidR="00C1302E">
        <w:rPr>
          <w:rFonts w:ascii="Arial" w:hAnsi="Arial" w:cs="Arial"/>
          <w:color w:val="000000" w:themeColor="text1"/>
          <w:sz w:val="20"/>
          <w:szCs w:val="20"/>
        </w:rPr>
        <w:t>es [_____ cm] WIDE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33D79272" w14:textId="77777777" w:rsidR="00CD3B73" w:rsidRPr="0046069F" w:rsidRDefault="00CD3B73" w:rsidP="00C1302E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Construction:</w:t>
      </w:r>
    </w:p>
    <w:p w14:paraId="7019EFF6" w14:textId="53AE5057" w:rsidR="00CD3B73" w:rsidRPr="0046069F" w:rsidRDefault="00CD3B73" w:rsidP="00C1302E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One-piece construction</w:t>
      </w:r>
      <w:r w:rsidR="00C1302E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2E179453" w14:textId="5F69567E" w:rsidR="00CD3B73" w:rsidRPr="0046069F" w:rsidRDefault="00CD3B73" w:rsidP="00C1302E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Multi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-piece construction, with connection hardware</w:t>
      </w:r>
      <w:r w:rsidR="00C1302E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5E49E0BF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Materials of Construction</w:t>
      </w:r>
    </w:p>
    <w:p w14:paraId="533FF1F4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Fiberglass reinforced plastic laminate</w:t>
      </w:r>
    </w:p>
    <w:p w14:paraId="5731ED10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ISO certified polyester laminating resin:</w:t>
      </w:r>
    </w:p>
    <w:p w14:paraId="31606D55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Low HAP.</w:t>
      </w:r>
    </w:p>
    <w:p w14:paraId="5B4F2CA5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Properties shall meet or exceed:</w:t>
      </w:r>
    </w:p>
    <w:p w14:paraId="07709CD2" w14:textId="77777777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Tensile Strength (ASTM D638)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  <w:t>16,000 psi [117.3 MPa].</w:t>
      </w:r>
    </w:p>
    <w:p w14:paraId="063CE6D4" w14:textId="77777777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Flexural Strength (ASTM D790)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  <w:t>27,000 psi [186.1 MPa].</w:t>
      </w:r>
    </w:p>
    <w:p w14:paraId="697011E1" w14:textId="77777777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Flexural Modulus (ASTM D790)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  <w:t>1,200,000 psi [8.273 GPa].</w:t>
      </w:r>
    </w:p>
    <w:p w14:paraId="0B6ACDCB" w14:textId="77777777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ANSI/AWWA F101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  <w:t>Type II.</w:t>
      </w:r>
    </w:p>
    <w:p w14:paraId="1B658B30" w14:textId="77777777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Barcol Hardness (ASTM D2583)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  <w:t>40.</w:t>
      </w:r>
    </w:p>
    <w:p w14:paraId="21996AE2" w14:textId="77777777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Water Absorption (ASTM D2583)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ab/>
        <w:t>&lt;0.15%.</w:t>
      </w:r>
    </w:p>
    <w:p w14:paraId="2332396F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E-glass:</w:t>
      </w:r>
    </w:p>
    <w:p w14:paraId="58D22207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Minimum of 30% of laminate content by weight.</w:t>
      </w:r>
    </w:p>
    <w:p w14:paraId="1070440F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Silane coupling agent.</w:t>
      </w:r>
    </w:p>
    <w:p w14:paraId="3DEF9AF0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C-glass shall not be allowed.</w:t>
      </w:r>
    </w:p>
    <w:p w14:paraId="2C17B877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Laminate thickness:</w:t>
      </w:r>
    </w:p>
    <w:p w14:paraId="250C6774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Floor:</w:t>
      </w:r>
    </w:p>
    <w:p w14:paraId="67E985C9" w14:textId="42B4F819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1/4-inch [0.635 cm] (</w:t>
      </w:r>
      <w:r w:rsidR="00C1302E">
        <w:rPr>
          <w:rFonts w:ascii="Arial" w:hAnsi="Arial" w:cs="Arial"/>
          <w:color w:val="000000" w:themeColor="text1"/>
          <w:sz w:val="20"/>
          <w:szCs w:val="20"/>
        </w:rPr>
        <w:t>all Cutthroat Flumes other than 108-inch x 72-inch).</w:t>
      </w:r>
    </w:p>
    <w:p w14:paraId="04BE5627" w14:textId="18C423D9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1 3/8-inches [3.49 cm], with 1-inch [2.54 cm] thick encapsulated reinforcing core (</w:t>
      </w:r>
      <w:r w:rsidR="00C1302E">
        <w:rPr>
          <w:rFonts w:ascii="Arial" w:hAnsi="Arial" w:cs="Arial"/>
          <w:color w:val="000000" w:themeColor="text1"/>
          <w:sz w:val="20"/>
          <w:szCs w:val="20"/>
        </w:rPr>
        <w:t>108-inch x 72-inch Cutthroat flumes).</w:t>
      </w:r>
    </w:p>
    <w:p w14:paraId="14FBB963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Sidewalls:</w:t>
      </w:r>
    </w:p>
    <w:p w14:paraId="1803CCAE" w14:textId="101B6613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lastRenderedPageBreak/>
        <w:t xml:space="preserve">1/4-inch [0.635 cm] </w:t>
      </w:r>
      <w:r w:rsidR="00C1302E" w:rsidRPr="0046069F">
        <w:rPr>
          <w:rFonts w:ascii="Arial" w:hAnsi="Arial" w:cs="Arial"/>
          <w:color w:val="000000" w:themeColor="text1"/>
          <w:sz w:val="20"/>
          <w:szCs w:val="20"/>
        </w:rPr>
        <w:t>(</w:t>
      </w:r>
      <w:r w:rsidR="00C1302E">
        <w:rPr>
          <w:rFonts w:ascii="Arial" w:hAnsi="Arial" w:cs="Arial"/>
          <w:color w:val="000000" w:themeColor="text1"/>
          <w:sz w:val="20"/>
          <w:szCs w:val="20"/>
        </w:rPr>
        <w:t>all Cutthroat Flumes other than 108-inch x 72-inch).</w:t>
      </w:r>
    </w:p>
    <w:p w14:paraId="64CFEE26" w14:textId="277DBE9D" w:rsidR="00CD3B73" w:rsidRPr="0046069F" w:rsidRDefault="00CD3B73" w:rsidP="00CD3B73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3/8-inch [0.935 cm] </w:t>
      </w:r>
      <w:r w:rsidR="00C1302E" w:rsidRPr="0046069F">
        <w:rPr>
          <w:rFonts w:ascii="Arial" w:hAnsi="Arial" w:cs="Arial"/>
          <w:color w:val="000000" w:themeColor="text1"/>
          <w:sz w:val="20"/>
          <w:szCs w:val="20"/>
        </w:rPr>
        <w:t>(</w:t>
      </w:r>
      <w:r w:rsidR="00C1302E">
        <w:rPr>
          <w:rFonts w:ascii="Arial" w:hAnsi="Arial" w:cs="Arial"/>
          <w:color w:val="000000" w:themeColor="text1"/>
          <w:sz w:val="20"/>
          <w:szCs w:val="20"/>
        </w:rPr>
        <w:t>108-inch x 72-inch Cutthroat flumes).</w:t>
      </w:r>
    </w:p>
    <w:p w14:paraId="17F017D3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Gel coat:</w:t>
      </w:r>
    </w:p>
    <w:p w14:paraId="70CEC255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All surfaces must be gel coated.</w:t>
      </w:r>
    </w:p>
    <w:p w14:paraId="47021810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15 mil cured thickness.</w:t>
      </w:r>
    </w:p>
    <w:p w14:paraId="3661E7EB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U.V. inhibitors in all gel coat formulations, regardless of application or installation location.</w:t>
      </w:r>
    </w:p>
    <w:p w14:paraId="650AEE7F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Dimensional bracing:</w:t>
      </w:r>
    </w:p>
    <w:p w14:paraId="6F6C6CF4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Removable, gray equal leg pultruded fiberglass bracing with T-3</w:t>
      </w:r>
      <w:r>
        <w:rPr>
          <w:rFonts w:ascii="Arial" w:hAnsi="Arial" w:cs="Arial"/>
          <w:color w:val="000000" w:themeColor="text1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stainless steel hardware capable of providing sufficient strength and structural support to resist the stresses of shipping and installation (cribbing of the flume is still required during installation).</w:t>
      </w:r>
    </w:p>
    <w:p w14:paraId="2D9CBF48" w14:textId="7E6BD00E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1-inch x 1-inch [2.54 cm x 2.54 cm] (</w:t>
      </w:r>
      <w:r w:rsidR="00C1302E">
        <w:rPr>
          <w:rFonts w:ascii="Arial" w:hAnsi="Arial" w:cs="Arial"/>
          <w:color w:val="000000" w:themeColor="text1"/>
          <w:sz w:val="20"/>
          <w:szCs w:val="20"/>
        </w:rPr>
        <w:t xml:space="preserve">18-inch long Cutthroat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flumes). </w:t>
      </w:r>
    </w:p>
    <w:p w14:paraId="7163038C" w14:textId="1097269D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2-inch x 2-inch [5.08 cm x 5.08 cm] </w:t>
      </w:r>
      <w:r w:rsidR="00C1302E" w:rsidRPr="0046069F">
        <w:rPr>
          <w:rFonts w:ascii="Arial" w:hAnsi="Arial" w:cs="Arial"/>
          <w:color w:val="000000" w:themeColor="text1"/>
          <w:sz w:val="20"/>
          <w:szCs w:val="20"/>
        </w:rPr>
        <w:t>(</w:t>
      </w:r>
      <w:r w:rsidR="00C1302E">
        <w:rPr>
          <w:rFonts w:ascii="Arial" w:hAnsi="Arial" w:cs="Arial"/>
          <w:color w:val="000000" w:themeColor="text1"/>
          <w:sz w:val="20"/>
          <w:szCs w:val="20"/>
        </w:rPr>
        <w:t>all other Cutthroat Flumes other than 108-inch x 72-inch).</w:t>
      </w:r>
    </w:p>
    <w:p w14:paraId="7E8BFC41" w14:textId="3774BE3C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3-inch x 3-inch [7.62 cm x 7.62 cm] (</w:t>
      </w:r>
      <w:r w:rsidR="00C1302E">
        <w:rPr>
          <w:rFonts w:ascii="Arial" w:hAnsi="Arial" w:cs="Arial"/>
          <w:color w:val="000000" w:themeColor="text1"/>
          <w:sz w:val="20"/>
          <w:szCs w:val="20"/>
        </w:rPr>
        <w:t>108-inch x 72-inch Cutthroat flumes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).</w:t>
      </w:r>
    </w:p>
    <w:p w14:paraId="2079CAC8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Flanges:</w:t>
      </w:r>
    </w:p>
    <w:p w14:paraId="7B651745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Integral top and end flanges:</w:t>
      </w:r>
    </w:p>
    <w:p w14:paraId="703AB03E" w14:textId="23F15CE0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2-inches [5.08 cm] wide (minimum) (</w:t>
      </w:r>
      <w:r w:rsidR="00C1302E">
        <w:rPr>
          <w:rFonts w:ascii="Arial" w:hAnsi="Arial" w:cs="Arial"/>
          <w:color w:val="000000" w:themeColor="text1"/>
          <w:sz w:val="20"/>
          <w:szCs w:val="20"/>
        </w:rPr>
        <w:t>all Cutthroat flumes with throat widths smaller than 12-inches)</w:t>
      </w:r>
    </w:p>
    <w:p w14:paraId="03CB3B05" w14:textId="77777777" w:rsidR="00C1302E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3-inches [7.62 cm] wide (minimum) (</w:t>
      </w:r>
      <w:r w:rsidR="00C1302E">
        <w:rPr>
          <w:rFonts w:ascii="Arial" w:hAnsi="Arial" w:cs="Arial"/>
          <w:color w:val="000000" w:themeColor="text1"/>
          <w:sz w:val="20"/>
          <w:szCs w:val="20"/>
        </w:rPr>
        <w:t>all Cutthroat flumes with throat widths 12-inches or wider).</w:t>
      </w:r>
    </w:p>
    <w:p w14:paraId="346E0958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Stiffening ribs:</w:t>
      </w:r>
    </w:p>
    <w:p w14:paraId="7C694EF5" w14:textId="13D55681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Knee joined encapsulated stiffening ribs to provide sufficient strength and rigidity to allow the flume to be self-supporting and capable of holding the rated maximum head of water without visible distortion</w:t>
      </w:r>
      <w:r w:rsidR="00393204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93204" w:rsidRPr="0046069F">
        <w:rPr>
          <w:rFonts w:ascii="Arial" w:hAnsi="Arial" w:cs="Arial"/>
          <w:color w:val="000000" w:themeColor="text1"/>
          <w:sz w:val="20"/>
          <w:szCs w:val="20"/>
        </w:rPr>
        <w:t>(</w:t>
      </w:r>
      <w:r w:rsidR="00C1302E">
        <w:rPr>
          <w:rFonts w:ascii="Arial" w:hAnsi="Arial" w:cs="Arial"/>
          <w:color w:val="000000" w:themeColor="text1"/>
          <w:sz w:val="20"/>
          <w:szCs w:val="20"/>
        </w:rPr>
        <w:t>as shown o project sheets</w:t>
      </w:r>
      <w:r w:rsidR="00393204">
        <w:rPr>
          <w:rFonts w:ascii="Arial" w:hAnsi="Arial" w:cs="Arial"/>
          <w:color w:val="000000" w:themeColor="text1"/>
          <w:sz w:val="20"/>
          <w:szCs w:val="20"/>
        </w:rPr>
        <w:t>)</w:t>
      </w:r>
      <w:r w:rsidR="00393204" w:rsidRPr="0046069F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2FAB192E" w14:textId="450E5CBD" w:rsidR="00C1302E" w:rsidRDefault="00CD3B73" w:rsidP="00393204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Steel stiffening ribs shall be used for </w:t>
      </w:r>
      <w:r w:rsidR="00C1302E">
        <w:rPr>
          <w:rFonts w:ascii="Arial" w:hAnsi="Arial" w:cs="Arial"/>
          <w:color w:val="000000" w:themeColor="text1"/>
          <w:sz w:val="20"/>
          <w:szCs w:val="20"/>
        </w:rPr>
        <w:t>108-inch x 72-inch Cutthroat flumes.</w:t>
      </w:r>
    </w:p>
    <w:p w14:paraId="7B228C8D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Anchoring clips:</w:t>
      </w:r>
    </w:p>
    <w:p w14:paraId="7776FA6D" w14:textId="7A685054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Anchor clips bonded to the exterior of the flume to aid in securing the flume during installation.</w:t>
      </w:r>
    </w:p>
    <w:p w14:paraId="2A721585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Pre-drilled with </w:t>
      </w:r>
      <w:r w:rsidRPr="0046069F">
        <w:rPr>
          <w:rFonts w:ascii="Arial" w:hAnsi="Arial" w:cs="Arial"/>
          <w:color w:val="000000"/>
          <w:sz w:val="20"/>
          <w:szCs w:val="20"/>
        </w:rPr>
        <w:t>Ø5/8-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inch [1.59 cm] hole.</w:t>
      </w:r>
    </w:p>
    <w:p w14:paraId="75B054C6" w14:textId="77777777" w:rsidR="00CD3B73" w:rsidRPr="00715964" w:rsidRDefault="00CD3B73" w:rsidP="00CD3B73">
      <w:pPr>
        <w:pStyle w:val="ListParagraph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00" w:lineRule="auto"/>
        <w:contextualSpacing w:val="0"/>
        <w:rPr>
          <w:rFonts w:ascii="Proxima Nova" w:hAnsi="Proxima Nova"/>
          <w:sz w:val="19"/>
          <w:szCs w:val="19"/>
        </w:rPr>
      </w:pPr>
      <w:r>
        <w:rPr>
          <w:rFonts w:ascii="Proxima Nova" w:hAnsi="Proxima Nova"/>
          <w:sz w:val="19"/>
          <w:szCs w:val="19"/>
        </w:rPr>
        <w:t>Quantity and placement as shown on project sheets</w:t>
      </w:r>
      <w:r w:rsidRPr="00715964">
        <w:rPr>
          <w:rFonts w:ascii="Proxima Nova" w:hAnsi="Proxima Nova"/>
          <w:sz w:val="19"/>
          <w:szCs w:val="19"/>
        </w:rPr>
        <w:t>.</w:t>
      </w:r>
    </w:p>
    <w:p w14:paraId="08B11862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Dimensional Tolerances:</w:t>
      </w:r>
    </w:p>
    <w:p w14:paraId="0D012306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Flume dimensions shall be plus or minus:</w:t>
      </w:r>
    </w:p>
    <w:p w14:paraId="7FA9523A" w14:textId="0BAAC657" w:rsidR="00CD3B73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2%.</w:t>
      </w:r>
    </w:p>
    <w:p w14:paraId="1DC46BFD" w14:textId="77777777" w:rsidR="00CD3B73" w:rsidRPr="0046069F" w:rsidRDefault="00CD3B73" w:rsidP="00CD3B73">
      <w:pPr>
        <w:pStyle w:val="ListParagraph"/>
        <w:spacing w:line="300" w:lineRule="auto"/>
        <w:ind w:left="1440"/>
        <w:rPr>
          <w:rFonts w:ascii="Arial" w:hAnsi="Arial" w:cs="Arial"/>
          <w:color w:val="000000" w:themeColor="text1"/>
          <w:sz w:val="20"/>
          <w:szCs w:val="20"/>
        </w:rPr>
      </w:pPr>
    </w:p>
    <w:p w14:paraId="136F9890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ACCESSORIES</w:t>
      </w:r>
    </w:p>
    <w:p w14:paraId="3B3C8303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End Connections</w:t>
      </w:r>
    </w:p>
    <w:p w14:paraId="1B7AD47F" w14:textId="3EFF109B" w:rsidR="00CD3B73" w:rsidRPr="0046069F" w:rsidRDefault="009961EB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Inlet</w:t>
      </w:r>
    </w:p>
    <w:p w14:paraId="49003646" w14:textId="77777777" w:rsidR="009961EB" w:rsidRDefault="009961EB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End</w:t>
      </w:r>
      <w:r w:rsidR="00CD3B73" w:rsidRPr="0046069F">
        <w:rPr>
          <w:rFonts w:ascii="Arial" w:hAnsi="Arial" w:cs="Arial"/>
          <w:color w:val="000000" w:themeColor="text1"/>
          <w:sz w:val="20"/>
          <w:szCs w:val="20"/>
        </w:rPr>
        <w:t xml:space="preserve"> adapter </w:t>
      </w:r>
    </w:p>
    <w:p w14:paraId="5236CDC6" w14:textId="55463200" w:rsidR="00CD3B73" w:rsidRPr="0046069F" w:rsidRDefault="009961EB" w:rsidP="009961EB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T</w:t>
      </w:r>
      <w:r w:rsidR="00CD3B73" w:rsidRPr="0046069F">
        <w:rPr>
          <w:rFonts w:ascii="Arial" w:hAnsi="Arial" w:cs="Arial"/>
          <w:color w:val="000000" w:themeColor="text1"/>
          <w:sz w:val="20"/>
          <w:szCs w:val="20"/>
        </w:rPr>
        <w:t>o transition the flow into the flume, with:</w:t>
      </w:r>
    </w:p>
    <w:p w14:paraId="1B810344" w14:textId="77777777" w:rsidR="00CD3B73" w:rsidRPr="0046069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_____-inch [_____ cm] pipe stub</w:t>
      </w:r>
      <w:r>
        <w:rPr>
          <w:rFonts w:ascii="Arial" w:hAnsi="Arial" w:cs="Arial"/>
          <w:color w:val="000000" w:themeColor="text1"/>
          <w:sz w:val="20"/>
          <w:szCs w:val="20"/>
        </w:rPr>
        <w:t>.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3F67157B" w14:textId="77777777" w:rsidR="00CD3B73" w:rsidRPr="0046069F" w:rsidRDefault="00CD3B73" w:rsidP="009961EB">
      <w:pPr>
        <w:pStyle w:val="ListParagraph"/>
        <w:numPr>
          <w:ilvl w:val="6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lastRenderedPageBreak/>
        <w:t>E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lastomeric polyvinyl chloride coupling with stainless steel bands to connection to _____-inch [_____ cm] O.D. pipe.</w:t>
      </w:r>
    </w:p>
    <w:p w14:paraId="70AFD7FD" w14:textId="77777777" w:rsidR="00CD3B73" w:rsidRPr="0046069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ANSI 150 lb. pattern, flat faced fiberglass flange to connect to _____-inch [_____ cm] flange. </w:t>
      </w:r>
    </w:p>
    <w:p w14:paraId="24FDE99E" w14:textId="77777777" w:rsidR="00CD3B73" w:rsidRPr="0046069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Fiberglass caulking collar with internal </w:t>
      </w:r>
      <w:r w:rsidRPr="0046069F">
        <w:rPr>
          <w:rFonts w:ascii="Arial" w:hAnsi="Arial" w:cs="Arial"/>
          <w:color w:val="000000"/>
          <w:sz w:val="20"/>
          <w:szCs w:val="20"/>
        </w:rPr>
        <w:t>Ø_____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-inches [_____ cm].</w:t>
      </w:r>
    </w:p>
    <w:p w14:paraId="3BF80AAC" w14:textId="77777777" w:rsidR="00CD3B73" w:rsidRPr="0046069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 manual bar screen / trash rack for occasional solids screening.</w:t>
      </w:r>
    </w:p>
    <w:p w14:paraId="35BE2BC5" w14:textId="77777777" w:rsidR="00CD3B73" w:rsidRPr="0046069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 energy absorber to break up the velocity profile of energetic incoming pipe flow.</w:t>
      </w:r>
    </w:p>
    <w:p w14:paraId="5BA202C0" w14:textId="77777777" w:rsidR="00CD3B73" w:rsidRPr="0046069F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 set of T-3</w:t>
      </w:r>
      <w:r>
        <w:rPr>
          <w:rFonts w:ascii="Arial" w:hAnsi="Arial" w:cs="Arial"/>
          <w:color w:val="000000" w:themeColor="text1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stainless steel flow straighteners to break up incoming flow patterns and provide a more uniformly distributed velocity profile.</w:t>
      </w:r>
    </w:p>
    <w:p w14:paraId="715065F3" w14:textId="77777777" w:rsidR="00CD3B73" w:rsidRDefault="00CD3B73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 set of perforated polyvinyl chloride plates to provide a more uniformly distributed velocity profile.</w:t>
      </w:r>
    </w:p>
    <w:p w14:paraId="41C5CF4E" w14:textId="544D77B2" w:rsidR="009961EB" w:rsidRPr="0046069F" w:rsidRDefault="009961EB" w:rsidP="009961EB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Manhole transition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(staged end)</w:t>
      </w:r>
    </w:p>
    <w:p w14:paraId="5CAEB9BA" w14:textId="11B8F12F" w:rsidR="009961EB" w:rsidRPr="0046069F" w:rsidRDefault="009961EB" w:rsidP="009961EB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Curved i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nlet manhole transition for </w:t>
      </w:r>
      <w:r w:rsidRPr="0046069F">
        <w:rPr>
          <w:rFonts w:ascii="Arial" w:hAnsi="Arial" w:cs="Arial"/>
          <w:color w:val="000000"/>
          <w:sz w:val="20"/>
          <w:szCs w:val="20"/>
        </w:rPr>
        <w:t>Ø_____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[_____ cm] manhole.</w:t>
      </w:r>
    </w:p>
    <w:p w14:paraId="3617FEF8" w14:textId="77777777" w:rsidR="009961EB" w:rsidRPr="0046069F" w:rsidRDefault="009961EB" w:rsidP="009961EB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Wing walls</w:t>
      </w:r>
    </w:p>
    <w:p w14:paraId="34D3F0B3" w14:textId="055FC546" w:rsidR="009961EB" w:rsidRDefault="009961EB" w:rsidP="009961EB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Inlet radius wing walls to span a channel _____-inches [_____ cm] wide.</w:t>
      </w:r>
    </w:p>
    <w:p w14:paraId="5F59C605" w14:textId="747E8CF5" w:rsidR="009961EB" w:rsidRDefault="009961EB" w:rsidP="009961EB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Inlet </w:t>
      </w:r>
      <w:r>
        <w:rPr>
          <w:rFonts w:ascii="Arial" w:hAnsi="Arial" w:cs="Arial"/>
          <w:color w:val="000000" w:themeColor="text1"/>
          <w:sz w:val="20"/>
          <w:szCs w:val="20"/>
        </w:rPr>
        <w:t>flat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wing walls to span a channel _____-inches [_____ cm] wide.</w:t>
      </w:r>
    </w:p>
    <w:p w14:paraId="5D7EB7AC" w14:textId="65BB8173" w:rsidR="009961EB" w:rsidRPr="0046069F" w:rsidRDefault="009961EB" w:rsidP="009961EB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Outlet</w:t>
      </w:r>
    </w:p>
    <w:p w14:paraId="6C48DE72" w14:textId="77777777" w:rsidR="009961EB" w:rsidRDefault="009961EB" w:rsidP="009961EB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End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adapter </w:t>
      </w:r>
    </w:p>
    <w:p w14:paraId="13939425" w14:textId="2CDDD485" w:rsidR="009961EB" w:rsidRPr="0046069F" w:rsidRDefault="009961EB" w:rsidP="009961EB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T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o transition the flow </w:t>
      </w:r>
      <w:r w:rsidR="00AB6084">
        <w:rPr>
          <w:rFonts w:ascii="Arial" w:hAnsi="Arial" w:cs="Arial"/>
          <w:color w:val="000000" w:themeColor="text1"/>
          <w:sz w:val="20"/>
          <w:szCs w:val="20"/>
        </w:rPr>
        <w:t>out of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the flume, with:</w:t>
      </w:r>
    </w:p>
    <w:p w14:paraId="1FA70611" w14:textId="77777777" w:rsidR="009961EB" w:rsidRPr="0046069F" w:rsidRDefault="009961EB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_____-inch [_____ cm] pipe stub</w:t>
      </w:r>
      <w:r>
        <w:rPr>
          <w:rFonts w:ascii="Arial" w:hAnsi="Arial" w:cs="Arial"/>
          <w:color w:val="000000" w:themeColor="text1"/>
          <w:sz w:val="20"/>
          <w:szCs w:val="20"/>
        </w:rPr>
        <w:t>.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65A07D9C" w14:textId="77777777" w:rsidR="009961EB" w:rsidRPr="0046069F" w:rsidRDefault="009961EB" w:rsidP="009961EB">
      <w:pPr>
        <w:pStyle w:val="ListParagraph"/>
        <w:numPr>
          <w:ilvl w:val="6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E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lastomeric polyvinyl chloride coupling with stainless steel bands to connection to _____-inch [_____ cm] O.D. pipe.</w:t>
      </w:r>
    </w:p>
    <w:p w14:paraId="58FFB5CB" w14:textId="77777777" w:rsidR="009961EB" w:rsidRPr="0046069F" w:rsidRDefault="009961EB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ANSI 150 lb. pattern, flat faced fiberglass flange to connect to _____-inch [_____ cm] flange. </w:t>
      </w:r>
    </w:p>
    <w:p w14:paraId="64EE0AB4" w14:textId="77777777" w:rsidR="009961EB" w:rsidRDefault="009961EB" w:rsidP="009961EB">
      <w:pPr>
        <w:pStyle w:val="ListParagraph"/>
        <w:numPr>
          <w:ilvl w:val="5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Fiberglass caulking collar with internal </w:t>
      </w:r>
      <w:r w:rsidRPr="0046069F">
        <w:rPr>
          <w:rFonts w:ascii="Arial" w:hAnsi="Arial" w:cs="Arial"/>
          <w:color w:val="000000"/>
          <w:sz w:val="20"/>
          <w:szCs w:val="20"/>
        </w:rPr>
        <w:t>Ø_____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-inches [_____ cm].</w:t>
      </w:r>
    </w:p>
    <w:p w14:paraId="014CB810" w14:textId="77777777" w:rsidR="009961EB" w:rsidRPr="0046069F" w:rsidRDefault="009961EB" w:rsidP="009961EB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Manhole transition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(staged end)</w:t>
      </w:r>
    </w:p>
    <w:p w14:paraId="773DF089" w14:textId="77777777" w:rsidR="009961EB" w:rsidRPr="0046069F" w:rsidRDefault="009961EB" w:rsidP="009961EB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Curved i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nlet manhole transition for </w:t>
      </w:r>
      <w:r w:rsidRPr="0046069F">
        <w:rPr>
          <w:rFonts w:ascii="Arial" w:hAnsi="Arial" w:cs="Arial"/>
          <w:color w:val="000000"/>
          <w:sz w:val="20"/>
          <w:szCs w:val="20"/>
        </w:rPr>
        <w:t>Ø_____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[_____ cm] manhole.</w:t>
      </w:r>
    </w:p>
    <w:p w14:paraId="1E41B6DA" w14:textId="77777777" w:rsidR="009961EB" w:rsidRPr="0046069F" w:rsidRDefault="009961EB" w:rsidP="009961EB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Wing walls</w:t>
      </w:r>
    </w:p>
    <w:p w14:paraId="0E663004" w14:textId="39AD3FFF" w:rsidR="009961EB" w:rsidRPr="009961EB" w:rsidRDefault="009961EB" w:rsidP="009961EB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Flat perpendicular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wing walls to span a channel _____-inches [_____ cm] wide.</w:t>
      </w:r>
    </w:p>
    <w:p w14:paraId="44CD0100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Flow / Level Options</w:t>
      </w:r>
    </w:p>
    <w:p w14:paraId="07AC32CC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Bubbler tube</w:t>
      </w:r>
    </w:p>
    <w:p w14:paraId="74256EC2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Field removable / replaceable T-3</w:t>
      </w:r>
      <w:r>
        <w:rPr>
          <w:rFonts w:ascii="Arial" w:hAnsi="Arial" w:cs="Arial"/>
          <w:color w:val="000000" w:themeColor="text1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stainless steel bubbler tube mounted in recessed cavity open to the flow stream and secured through the use of (2) nuts on the top flange of the flume.</w:t>
      </w:r>
    </w:p>
    <w:p w14:paraId="5B170096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Compression couplings shall be not allowed.</w:t>
      </w:r>
    </w:p>
    <w:p w14:paraId="1C7E5AED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Probe well</w:t>
      </w:r>
    </w:p>
    <w:p w14:paraId="3673072C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Ø2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-inch [5.08 cm] diameter tube with </w:t>
      </w:r>
      <w:r w:rsidRPr="0046069F">
        <w:rPr>
          <w:rFonts w:ascii="Arial" w:hAnsi="Arial" w:cs="Arial"/>
          <w:color w:val="000000"/>
          <w:sz w:val="20"/>
          <w:szCs w:val="20"/>
        </w:rPr>
        <w:t>Ø2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-inch [5.08 cm] opening laminated to the flume sidewall and extending 3-inches [7.62 cm] below the crest (floor) of the flume (for the installation of a submerged probe). </w:t>
      </w:r>
    </w:p>
    <w:p w14:paraId="75E6EAFD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Staff / level gauge</w:t>
      </w:r>
    </w:p>
    <w:p w14:paraId="36D1DB1B" w14:textId="26490592" w:rsidR="00CD3B73" w:rsidRPr="0046069F" w:rsidRDefault="009961EB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lastRenderedPageBreak/>
        <w:t>Surface applied, h</w:t>
      </w:r>
      <w:r w:rsidR="00CD3B73" w:rsidRPr="0046069F">
        <w:rPr>
          <w:rFonts w:ascii="Arial" w:hAnsi="Arial" w:cs="Arial"/>
          <w:color w:val="000000" w:themeColor="text1"/>
          <w:sz w:val="20"/>
          <w:szCs w:val="20"/>
        </w:rPr>
        <w:t xml:space="preserve">igh visibility, direct read level gauge with 3/4-inch [1.095 cm] black letters / numerals on a </w:t>
      </w:r>
      <w:r w:rsidR="00393204">
        <w:rPr>
          <w:rFonts w:ascii="Arial" w:hAnsi="Arial" w:cs="Arial"/>
          <w:color w:val="000000" w:themeColor="text1"/>
          <w:sz w:val="20"/>
          <w:szCs w:val="20"/>
        </w:rPr>
        <w:t xml:space="preserve">reflective white </w:t>
      </w:r>
      <w:r w:rsidR="00CD3B73" w:rsidRPr="0046069F">
        <w:rPr>
          <w:rFonts w:ascii="Arial" w:hAnsi="Arial" w:cs="Arial"/>
          <w:color w:val="000000" w:themeColor="text1"/>
          <w:sz w:val="20"/>
          <w:szCs w:val="20"/>
        </w:rPr>
        <w:t>background.</w:t>
      </w:r>
    </w:p>
    <w:p w14:paraId="2BCF6391" w14:textId="7BE85BE3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Dual scale gr</w:t>
      </w:r>
      <w:r w:rsidR="009961EB">
        <w:rPr>
          <w:rFonts w:ascii="Arial" w:hAnsi="Arial" w:cs="Arial"/>
          <w:color w:val="000000" w:themeColor="text1"/>
          <w:sz w:val="20"/>
          <w:szCs w:val="20"/>
        </w:rPr>
        <w:t>aduated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in c</w:t>
      </w:r>
      <w:r w:rsidR="009961EB">
        <w:rPr>
          <w:rFonts w:ascii="Arial" w:hAnsi="Arial" w:cs="Arial"/>
          <w:color w:val="000000" w:themeColor="text1"/>
          <w:sz w:val="20"/>
          <w:szCs w:val="20"/>
        </w:rPr>
        <w:t>entimeter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, 1/10-foot, and 1/100-foot increments.</w:t>
      </w:r>
    </w:p>
    <w:p w14:paraId="4E2B7376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Stilling well</w:t>
      </w:r>
    </w:p>
    <w:p w14:paraId="73F96223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Attached, with </w:t>
      </w:r>
      <w:r w:rsidRPr="0046069F">
        <w:rPr>
          <w:rFonts w:ascii="Arial" w:hAnsi="Arial" w:cs="Arial"/>
          <w:color w:val="000000"/>
          <w:sz w:val="20"/>
          <w:szCs w:val="20"/>
        </w:rPr>
        <w:t>Ø2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[5.08 cm] opening in flume sidewall and extending 3-inches [7.62 cm] below the crest (floor) of the flume.</w:t>
      </w:r>
    </w:p>
    <w:p w14:paraId="4136C49D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[15.24 cm].</w:t>
      </w:r>
    </w:p>
    <w:p w14:paraId="6D218416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8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[20.32 cm].</w:t>
      </w:r>
    </w:p>
    <w:p w14:paraId="39D54404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12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[30.48 cm].</w:t>
      </w:r>
    </w:p>
    <w:p w14:paraId="459F293E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[40.64 cm].</w:t>
      </w:r>
    </w:p>
    <w:p w14:paraId="05FDF68F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Detached, with </w:t>
      </w:r>
      <w:r w:rsidRPr="0046069F">
        <w:rPr>
          <w:rFonts w:ascii="Arial" w:hAnsi="Arial" w:cs="Arial"/>
          <w:color w:val="000000"/>
          <w:sz w:val="20"/>
          <w:szCs w:val="20"/>
        </w:rPr>
        <w:t>Ø2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[5.08 cm] coupling in flume sidewall (interconnection tubing by others) and extending 3-inches [7.62 cm] below the crest (floor) of the flume.</w:t>
      </w:r>
    </w:p>
    <w:p w14:paraId="7AE886EA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[15.24 cm].</w:t>
      </w:r>
    </w:p>
    <w:p w14:paraId="458CBD56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8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[20.32 cm].</w:t>
      </w:r>
    </w:p>
    <w:p w14:paraId="43486F86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12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[30.48 cm].</w:t>
      </w:r>
    </w:p>
    <w:p w14:paraId="4CEB3501" w14:textId="77777777" w:rsidR="00CD3B73" w:rsidRPr="0046069F" w:rsidRDefault="00CD3B73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[40.64 cm].</w:t>
      </w:r>
    </w:p>
    <w:p w14:paraId="765D5295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Ultrasonic mounting bracket</w:t>
      </w:r>
    </w:p>
    <w:p w14:paraId="75361B8E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Horizontally and vertically adjustable stainless steel construction.</w:t>
      </w:r>
    </w:p>
    <w:p w14:paraId="37CC1956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Capable of simultaneously mounting ultrasonic transducers up to </w:t>
      </w:r>
      <w:r w:rsidRPr="0046069F">
        <w:rPr>
          <w:rFonts w:ascii="Arial" w:hAnsi="Arial" w:cs="Arial"/>
          <w:color w:val="000000"/>
          <w:sz w:val="20"/>
          <w:szCs w:val="20"/>
        </w:rPr>
        <w:t>Ø1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-inch [2.54 cm] NPT and temperature sensors up to </w:t>
      </w:r>
      <w:r w:rsidRPr="0046069F">
        <w:rPr>
          <w:rFonts w:ascii="Arial" w:hAnsi="Arial" w:cs="Arial"/>
          <w:color w:val="000000"/>
          <w:sz w:val="20"/>
          <w:szCs w:val="20"/>
        </w:rPr>
        <w:t>Ø1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-inch [2.54 cm] NPT.</w:t>
      </w:r>
    </w:p>
    <w:p w14:paraId="2BF4D0BC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Parameter Monitoring Options</w:t>
      </w:r>
    </w:p>
    <w:p w14:paraId="69F883A0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Probe holder</w:t>
      </w:r>
    </w:p>
    <w:p w14:paraId="7DDE8E54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Field removable / replaceable T-3</w:t>
      </w:r>
      <w:r>
        <w:rPr>
          <w:rFonts w:ascii="Arial" w:hAnsi="Arial" w:cs="Arial"/>
          <w:color w:val="000000" w:themeColor="text1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stainless steel probe holder (for pH, DO, conductivity, etc. probes) mounted in recessed cavity open to the flow stream and secured through the use of a nut on the top flange of the flume.</w:t>
      </w:r>
    </w:p>
    <w:p w14:paraId="5E071A5C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Holder to extend 1-inch [2.54 cm] below crest (floor) of the flume to aid in keeping the probe wetted.</w:t>
      </w:r>
    </w:p>
    <w:p w14:paraId="518B2033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H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older shall accommodate </w:t>
      </w:r>
      <w:r w:rsidRPr="0046069F">
        <w:rPr>
          <w:rFonts w:ascii="Arial" w:hAnsi="Arial" w:cs="Arial"/>
          <w:color w:val="000000"/>
          <w:sz w:val="20"/>
          <w:szCs w:val="20"/>
        </w:rPr>
        <w:t>Ø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7/8-inch [2.223 cm] to </w:t>
      </w:r>
      <w:r w:rsidRPr="0046069F">
        <w:rPr>
          <w:rFonts w:ascii="Arial" w:hAnsi="Arial" w:cs="Arial"/>
          <w:color w:val="000000"/>
          <w:sz w:val="20"/>
          <w:szCs w:val="20"/>
        </w:rPr>
        <w:t xml:space="preserve">Ø1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1/8-inch [2.858 cm]. </w:t>
      </w:r>
    </w:p>
    <w:p w14:paraId="615F2A21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Probe well</w:t>
      </w:r>
    </w:p>
    <w:p w14:paraId="1AE01985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/>
          <w:sz w:val="20"/>
          <w:szCs w:val="20"/>
        </w:rPr>
        <w:t>Ø2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-inch [5.08 cm] diameter tube with </w:t>
      </w:r>
      <w:r w:rsidRPr="0046069F">
        <w:rPr>
          <w:rFonts w:ascii="Arial" w:hAnsi="Arial" w:cs="Arial"/>
          <w:color w:val="000000"/>
          <w:sz w:val="20"/>
          <w:szCs w:val="20"/>
        </w:rPr>
        <w:t>Ø2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-inch [5.08 cm] opening laminated to the flume sidewall and extending 3-inches [7.62 cm] below the crest (floor) of the flume (for pH, DO, conductivity, etc. probes). </w:t>
      </w:r>
    </w:p>
    <w:p w14:paraId="223FBB84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Sampler tube</w:t>
      </w:r>
    </w:p>
    <w:p w14:paraId="02097346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Field removable / replaceable T-3</w:t>
      </w:r>
      <w:r>
        <w:rPr>
          <w:rFonts w:ascii="Arial" w:hAnsi="Arial" w:cs="Arial"/>
          <w:color w:val="000000" w:themeColor="text1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stainless steel sampler tube secured through the use of (2) nuts on the top flange of the flume.</w:t>
      </w:r>
    </w:p>
    <w:p w14:paraId="3F98005F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3/8-inch [9.525 mm] tube to accept standard 3/8-inch [9.525 mm] suction line.</w:t>
      </w:r>
    </w:p>
    <w:p w14:paraId="45532257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Customization</w:t>
      </w:r>
    </w:p>
    <w:p w14:paraId="21594EAE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Bolt down cover</w:t>
      </w:r>
    </w:p>
    <w:p w14:paraId="7A2C3256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 flat bolt down fiberglass cover over flume, with free (non-encapsulated) T-3</w:t>
      </w:r>
      <w:r>
        <w:rPr>
          <w:rFonts w:ascii="Arial" w:hAnsi="Arial" w:cs="Arial"/>
          <w:color w:val="000000" w:themeColor="text1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stainless steel hardware.  U.V. inhibited gel coat on all cover surfaces.</w:t>
      </w:r>
    </w:p>
    <w:p w14:paraId="0C94183D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lastRenderedPageBreak/>
        <w:t>Removable clear, U.V. stable polycarbonate flat cover over flume, with free (non-encapsulated) T-3</w:t>
      </w:r>
      <w:r>
        <w:rPr>
          <w:rFonts w:ascii="Arial" w:hAnsi="Arial" w:cs="Arial"/>
          <w:color w:val="000000" w:themeColor="text1"/>
          <w:sz w:val="20"/>
          <w:szCs w:val="20"/>
        </w:rPr>
        <w:t>16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stainless steel hardware.</w:t>
      </w:r>
    </w:p>
    <w:p w14:paraId="28728D8A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Custom gel coat color</w:t>
      </w:r>
    </w:p>
    <w:p w14:paraId="4DACB582" w14:textId="3975E1E8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Gel coat color other than standard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with U.V. inhibitors</w:t>
      </w:r>
      <w:r w:rsidR="00393204">
        <w:rPr>
          <w:rFonts w:ascii="Arial" w:hAnsi="Arial" w:cs="Arial"/>
          <w:color w:val="000000" w:themeColor="text1"/>
          <w:sz w:val="20"/>
          <w:szCs w:val="20"/>
        </w:rPr>
        <w:t>,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93204">
        <w:rPr>
          <w:rFonts w:ascii="Arial" w:hAnsi="Arial" w:cs="Arial"/>
          <w:color w:val="000000" w:themeColor="text1"/>
          <w:sz w:val="20"/>
          <w:szCs w:val="20"/>
        </w:rPr>
        <w:t>specify RAL color</w:t>
      </w:r>
      <w:r w:rsidRPr="0046069F"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75BC15EA" w14:textId="2EBC25CE" w:rsidR="00CD3B73" w:rsidRPr="0046069F" w:rsidRDefault="00393204" w:rsidP="00CD3B73">
      <w:pPr>
        <w:pStyle w:val="ListParagraph"/>
        <w:numPr>
          <w:ilvl w:val="4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RAL </w:t>
      </w:r>
      <w:r w:rsidR="00CD3B73" w:rsidRPr="0046069F">
        <w:rPr>
          <w:rFonts w:ascii="Arial" w:hAnsi="Arial" w:cs="Arial"/>
          <w:color w:val="000000" w:themeColor="text1"/>
          <w:sz w:val="20"/>
          <w:szCs w:val="20"/>
        </w:rPr>
        <w:t>____________.</w:t>
      </w:r>
    </w:p>
    <w:p w14:paraId="4BA19C1B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Modified sidewalls</w:t>
      </w:r>
    </w:p>
    <w:p w14:paraId="11EE9971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Reduced height sidewalls with a total depth of _____-inches [_____ cm] as measured at the primary point of measurement (Ha).</w:t>
      </w:r>
    </w:p>
    <w:p w14:paraId="09815188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Extended height sidewalls with a total depth of _____-inches [_____ cm] as measured at the primary point of measurement (Ha).</w:t>
      </w:r>
    </w:p>
    <w:p w14:paraId="41217AD7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Recessed grating</w:t>
      </w:r>
    </w:p>
    <w:p w14:paraId="3C7258EE" w14:textId="5A6781C3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Removable, recessed, fiberglass grating with slip resistant top surface.</w:t>
      </w:r>
    </w:p>
    <w:p w14:paraId="09CA7F9A" w14:textId="77777777" w:rsidR="00CD3B73" w:rsidRPr="0046069F" w:rsidRDefault="00CD3B73" w:rsidP="00CD3B73">
      <w:pPr>
        <w:pStyle w:val="ListParagraph"/>
        <w:spacing w:line="300" w:lineRule="auto"/>
        <w:ind w:left="1440"/>
        <w:rPr>
          <w:rFonts w:ascii="Arial" w:hAnsi="Arial" w:cs="Arial"/>
          <w:color w:val="000000" w:themeColor="text1"/>
          <w:sz w:val="20"/>
          <w:szCs w:val="20"/>
        </w:rPr>
      </w:pPr>
    </w:p>
    <w:p w14:paraId="388DE1F4" w14:textId="77777777" w:rsidR="00CD3B73" w:rsidRPr="0046069F" w:rsidRDefault="00CD3B73" w:rsidP="00CD3B73">
      <w:pPr>
        <w:pStyle w:val="ListParagraph"/>
        <w:numPr>
          <w:ilvl w:val="0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FIELD ASSISTANCE</w:t>
      </w:r>
    </w:p>
    <w:p w14:paraId="36223185" w14:textId="77777777" w:rsidR="00CD3B73" w:rsidRPr="0046069F" w:rsidRDefault="00CD3B73" w:rsidP="00CD3B73">
      <w:pPr>
        <w:pStyle w:val="ListParagraph"/>
        <w:numPr>
          <w:ilvl w:val="1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Qualified factory representative shall provide on-site assistance, consisting of:</w:t>
      </w:r>
    </w:p>
    <w:p w14:paraId="58D29A06" w14:textId="77777777" w:rsidR="00CD3B73" w:rsidRPr="0046069F" w:rsidRDefault="00CD3B73" w:rsidP="00CD3B73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(___) days of installation observation.</w:t>
      </w:r>
    </w:p>
    <w:p w14:paraId="226BC8CD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Factory representative shall complete a Certification of Installation Observation.</w:t>
      </w:r>
    </w:p>
    <w:p w14:paraId="1C03142D" w14:textId="77777777" w:rsidR="00CD3B73" w:rsidRPr="0046069F" w:rsidRDefault="00CD3B73" w:rsidP="00CD3B73">
      <w:pPr>
        <w:pStyle w:val="ListParagraph"/>
        <w:numPr>
          <w:ilvl w:val="3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Installation observation shall not alleviate installing party from installation liability.</w:t>
      </w:r>
    </w:p>
    <w:p w14:paraId="0946C47E" w14:textId="377EB20D" w:rsidR="00FE2D83" w:rsidRPr="009961EB" w:rsidRDefault="00CD3B73" w:rsidP="009961EB">
      <w:pPr>
        <w:pStyle w:val="ListParagraph"/>
        <w:numPr>
          <w:ilvl w:val="2"/>
          <w:numId w:val="1"/>
        </w:numPr>
        <w:spacing w:after="0" w:line="30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6069F">
        <w:rPr>
          <w:rFonts w:ascii="Arial" w:hAnsi="Arial" w:cs="Arial"/>
          <w:color w:val="000000" w:themeColor="text1"/>
          <w:sz w:val="20"/>
          <w:szCs w:val="20"/>
        </w:rPr>
        <w:t>(___) days of operator training.</w:t>
      </w:r>
      <w:r w:rsidRPr="009961EB">
        <w:rPr>
          <w:rFonts w:ascii="Proxima Nova" w:hAnsi="Proxima Nova"/>
          <w:color w:val="000000" w:themeColor="text1"/>
          <w:sz w:val="20"/>
          <w:szCs w:val="20"/>
        </w:rPr>
        <w:t xml:space="preserve"> </w:t>
      </w:r>
    </w:p>
    <w:sectPr w:rsidR="00FE2D83" w:rsidRPr="009961EB" w:rsidSect="00FE2D83">
      <w:headerReference w:type="default" r:id="rId8"/>
      <w:pgSz w:w="12240" w:h="15840"/>
      <w:pgMar w:top="25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CCF1F" w14:textId="77777777" w:rsidR="009902FE" w:rsidRDefault="009902FE" w:rsidP="00FE2D83">
      <w:r>
        <w:separator/>
      </w:r>
    </w:p>
  </w:endnote>
  <w:endnote w:type="continuationSeparator" w:id="0">
    <w:p w14:paraId="316AF348" w14:textId="77777777" w:rsidR="009902FE" w:rsidRDefault="009902FE" w:rsidP="00FE2D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Zapf Dingbats">
    <w:altName w:val="Cambria"/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Proxima Nova">
    <w:altName w:val="Tahoma"/>
    <w:panose1 w:val="020B0604020202020204"/>
    <w:charset w:val="00"/>
    <w:family w:val="auto"/>
    <w:pitch w:val="variable"/>
    <w:sig w:usb0="2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38A752" w14:textId="77777777" w:rsidR="009902FE" w:rsidRDefault="009902FE" w:rsidP="00FE2D83">
      <w:r>
        <w:separator/>
      </w:r>
    </w:p>
  </w:footnote>
  <w:footnote w:type="continuationSeparator" w:id="0">
    <w:p w14:paraId="15022AC9" w14:textId="77777777" w:rsidR="009902FE" w:rsidRDefault="009902FE" w:rsidP="00FE2D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8CFDE" w14:textId="77777777" w:rsidR="00FE2D83" w:rsidRDefault="00FE2D8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F2D921F" wp14:editId="024B8CED">
          <wp:simplePos x="0" y="0"/>
          <wp:positionH relativeFrom="column">
            <wp:posOffset>-905933</wp:posOffset>
          </wp:positionH>
          <wp:positionV relativeFrom="paragraph">
            <wp:posOffset>-448733</wp:posOffset>
          </wp:positionV>
          <wp:extent cx="7772362" cy="10058400"/>
          <wp:effectExtent l="0" t="0" r="635" b="0"/>
          <wp:wrapNone/>
          <wp:docPr id="1388583692" name="Picture 2" descr="A screen shot of a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8583692" name="Picture 2" descr="A screen shot of a pho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3085" cy="100852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A14586"/>
    <w:multiLevelType w:val="multilevel"/>
    <w:tmpl w:val="3BA1458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861582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1DB"/>
    <w:rsid w:val="0000727A"/>
    <w:rsid w:val="00041E9D"/>
    <w:rsid w:val="00110681"/>
    <w:rsid w:val="001441AA"/>
    <w:rsid w:val="001F0E15"/>
    <w:rsid w:val="00264AD7"/>
    <w:rsid w:val="002B2281"/>
    <w:rsid w:val="0034097B"/>
    <w:rsid w:val="0037587A"/>
    <w:rsid w:val="00393204"/>
    <w:rsid w:val="003F6137"/>
    <w:rsid w:val="00427AD6"/>
    <w:rsid w:val="004D3B28"/>
    <w:rsid w:val="005057D9"/>
    <w:rsid w:val="00523481"/>
    <w:rsid w:val="00563C83"/>
    <w:rsid w:val="005B36D4"/>
    <w:rsid w:val="006C4E85"/>
    <w:rsid w:val="006F1909"/>
    <w:rsid w:val="00767535"/>
    <w:rsid w:val="00784397"/>
    <w:rsid w:val="00921E11"/>
    <w:rsid w:val="009902FE"/>
    <w:rsid w:val="009961EB"/>
    <w:rsid w:val="00A17300"/>
    <w:rsid w:val="00A63506"/>
    <w:rsid w:val="00AB6084"/>
    <w:rsid w:val="00AE5B6A"/>
    <w:rsid w:val="00B62679"/>
    <w:rsid w:val="00C1302E"/>
    <w:rsid w:val="00C77DFE"/>
    <w:rsid w:val="00C8179F"/>
    <w:rsid w:val="00CD0A1E"/>
    <w:rsid w:val="00CD3B73"/>
    <w:rsid w:val="00CD5DED"/>
    <w:rsid w:val="00D04761"/>
    <w:rsid w:val="00D471DB"/>
    <w:rsid w:val="00D912EC"/>
    <w:rsid w:val="00DC2182"/>
    <w:rsid w:val="00E0270A"/>
    <w:rsid w:val="00E804F6"/>
    <w:rsid w:val="00F52A88"/>
    <w:rsid w:val="00FB602C"/>
    <w:rsid w:val="00FE2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C87CB7"/>
  <w15:chartTrackingRefBased/>
  <w15:docId w15:val="{1AAF9D31-11BC-9947-A4C6-9DBD06695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300" w:lineRule="auto"/>
        <w:ind w:left="720" w:right="-36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71DB"/>
    <w:rPr>
      <w:rFonts w:ascii="Cambria" w:eastAsia="MS Mincho" w:hAnsi="Cambria" w:cs="Arial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2D83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2D83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2D83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2D83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2D83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2D83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2D83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2D83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2D83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2D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2D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2D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2D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2D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2D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2D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2D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2D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2D8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E2D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2D83"/>
    <w:pPr>
      <w:numPr>
        <w:ilvl w:val="1"/>
      </w:numPr>
      <w:spacing w:after="160" w:line="278" w:lineRule="auto"/>
      <w:ind w:left="720" w:hanging="3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E2D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2D83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E2D83"/>
    <w:rPr>
      <w:i/>
      <w:iCs/>
      <w:color w:val="404040" w:themeColor="text1" w:themeTint="BF"/>
    </w:rPr>
  </w:style>
  <w:style w:type="paragraph" w:styleId="ListParagraph">
    <w:name w:val="List Paragraph"/>
    <w:basedOn w:val="Normal"/>
    <w:qFormat/>
    <w:rsid w:val="00FE2D83"/>
    <w:pPr>
      <w:spacing w:after="160" w:line="278" w:lineRule="auto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E2D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2D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2D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2D8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E2D8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FE2D83"/>
  </w:style>
  <w:style w:type="paragraph" w:styleId="Footer">
    <w:name w:val="footer"/>
    <w:basedOn w:val="Normal"/>
    <w:link w:val="FooterChar"/>
    <w:uiPriority w:val="99"/>
    <w:unhideWhenUsed/>
    <w:rsid w:val="00FE2D8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FE2D83"/>
  </w:style>
  <w:style w:type="character" w:styleId="Hyperlink">
    <w:name w:val="Hyperlink"/>
    <w:basedOn w:val="DefaultParagraphFont"/>
    <w:uiPriority w:val="99"/>
    <w:unhideWhenUsed/>
    <w:rsid w:val="00CD3B73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openchannelflow.com)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lissa/Library/CloudStorage/GoogleDrive-alissa@mysharpcreative.com/Shared%20drives/Active%20Projects/Open%20Channel%20Flow/Projects/Informational%20Collateral%20/Spec%20Sheets/Spec-DiversionManhol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Spec-DiversionManholes.dotx</Template>
  <TotalTime>0</TotalTime>
  <Pages>3</Pages>
  <Words>1977</Words>
  <Characters>11219</Characters>
  <Application>Microsoft Office Word</Application>
  <DocSecurity>0</DocSecurity>
  <Lines>263</Lines>
  <Paragraphs>201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cutthroat-flume-specification - fiberglass </vt:lpstr>
    </vt:vector>
  </TitlesOfParts>
  <Manager>Jon Wachter @ Openchannelflow.com</Manager>
  <Company>Openchannelflow</Company>
  <LinksUpToDate>false</LinksUpToDate>
  <CharactersWithSpaces>13032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cutthroat-flume-specification - fiberglass </dc:title>
  <dc:subject>product specifications for fiberglass cutthroat flumes manufactured by Openchannelflow</dc:subject>
  <dc:creator>Jon Wachter @ Openchannelflow.com</dc:creator>
  <cp:keywords>cut, thorat, cutthroat, flume, product, specification, fiberglass, frp, ansi, d1941, iso, 9826</cp:keywords>
  <dc:description/>
  <cp:lastModifiedBy>Jon Wachter</cp:lastModifiedBy>
  <cp:revision>4</cp:revision>
  <cp:lastPrinted>2024-12-05T17:16:00Z</cp:lastPrinted>
  <dcterms:created xsi:type="dcterms:W3CDTF">2024-12-05T21:07:00Z</dcterms:created>
  <dcterms:modified xsi:type="dcterms:W3CDTF">2025-08-15T14:49:00Z</dcterms:modified>
  <cp:category>product specification</cp:category>
</cp:coreProperties>
</file>