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3013A" w14:textId="77777777" w:rsidR="00D471DB" w:rsidRPr="00D471DB" w:rsidRDefault="00D471DB" w:rsidP="00D471DB">
      <w:pPr>
        <w:spacing w:line="276" w:lineRule="auto"/>
        <w:ind w:right="-360"/>
        <w:rPr>
          <w:rFonts w:ascii="Arial" w:hAnsi="Arial"/>
          <w:b/>
          <w:bCs/>
          <w:color w:val="000000"/>
          <w:sz w:val="30"/>
          <w:szCs w:val="30"/>
        </w:rPr>
      </w:pPr>
      <w:r w:rsidRPr="00D471DB">
        <w:rPr>
          <w:rFonts w:ascii="Arial" w:hAnsi="Arial"/>
          <w:b/>
          <w:bCs/>
          <w:color w:val="000000"/>
          <w:sz w:val="30"/>
          <w:szCs w:val="30"/>
        </w:rPr>
        <w:t>ENERGY ABSORBING MANHOLES</w:t>
      </w:r>
    </w:p>
    <w:p w14:paraId="0A82F45A" w14:textId="77777777" w:rsidR="00D471DB" w:rsidRPr="00D471DB" w:rsidRDefault="00D471DB" w:rsidP="00D471DB">
      <w:pPr>
        <w:spacing w:line="276" w:lineRule="auto"/>
        <w:rPr>
          <w:rFonts w:ascii="Arial" w:hAnsi="Arial"/>
          <w:color w:val="000000"/>
          <w:sz w:val="20"/>
          <w:szCs w:val="20"/>
        </w:rPr>
      </w:pPr>
    </w:p>
    <w:p w14:paraId="5CE4D1D9" w14:textId="77777777" w:rsidR="00D471DB" w:rsidRPr="00D471DB" w:rsidRDefault="00D471DB" w:rsidP="00D471DB">
      <w:pPr>
        <w:pStyle w:val="ListParagraph"/>
        <w:numPr>
          <w:ilvl w:val="0"/>
          <w:numId w:val="1"/>
        </w:numPr>
        <w:spacing w:after="0" w:line="276" w:lineRule="auto"/>
        <w:rPr>
          <w:rFonts w:ascii="Arial" w:hAnsi="Arial" w:cs="Arial"/>
          <w:color w:val="000000"/>
          <w:sz w:val="20"/>
          <w:szCs w:val="20"/>
        </w:rPr>
      </w:pPr>
      <w:r w:rsidRPr="00D471DB">
        <w:rPr>
          <w:rFonts w:ascii="Arial" w:hAnsi="Arial" w:cs="Arial"/>
          <w:color w:val="000000"/>
          <w:sz w:val="20"/>
          <w:szCs w:val="20"/>
        </w:rPr>
        <w:t>REFERENCE SPECIFICATIONS, CODES, AND STANDARDS</w:t>
      </w:r>
    </w:p>
    <w:p w14:paraId="515351AA"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AASHTO H-20 – Axial Loading. </w:t>
      </w:r>
    </w:p>
    <w:p w14:paraId="0470CCD0"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ASTM C581 – Standard Practice for Determining Chemical Resistance of Thermosetting Resins Used in Glass-Fiber-Reinforced Structures Intended for Liquid Service. </w:t>
      </w:r>
    </w:p>
    <w:p w14:paraId="766E0A2C"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ASTM D256 – Standard Test Methods for Determining the Izod Pendulum Impact Resistance of Plastics.</w:t>
      </w:r>
    </w:p>
    <w:p w14:paraId="7689262E"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ASTM D638 – Standard Test Method for Tensile Properties of Plastics.</w:t>
      </w:r>
    </w:p>
    <w:p w14:paraId="068A97A5"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ASTM D785 – Standard Test Method for Rockwell Hardness of Plastics and Electrical Insulating Materials.</w:t>
      </w:r>
    </w:p>
    <w:p w14:paraId="0DE83BD5"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ASTM D790 – Standard Test Methods for Flexural Properties of Unreinforced and Reinforced Plastics and Electrical Insulating Materials.</w:t>
      </w:r>
    </w:p>
    <w:p w14:paraId="214C1846"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ASTM D 2563 – Standard Practice for Classifying Visual Defects in Glass-Reinforced Plastic Laminate Parts.</w:t>
      </w:r>
    </w:p>
    <w:p w14:paraId="7F4BEA40"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ASTM D2583 – Standard Test Method for Indentation Hardness of Rigid Plastic by Means of a Barcol Impressor.</w:t>
      </w:r>
    </w:p>
    <w:p w14:paraId="1E669BA1"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ASTM D2584 – Standard Test Method for Ignition Loss of Cured Reinforced Resins.</w:t>
      </w:r>
    </w:p>
    <w:p w14:paraId="616D250F"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ASTM D3753 – Standard Specification for Glass-Fiber-Reinforced Polyester Manholes and Wetwells.</w:t>
      </w:r>
    </w:p>
    <w:p w14:paraId="3333ABC8"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All references shall be of the latest revision.</w:t>
      </w:r>
    </w:p>
    <w:p w14:paraId="008D245B" w14:textId="77777777" w:rsidR="00BF2263" w:rsidRPr="009C335D" w:rsidRDefault="00BF2263" w:rsidP="00BF2263">
      <w:pPr>
        <w:pStyle w:val="ListParagraph"/>
        <w:spacing w:line="276" w:lineRule="auto"/>
        <w:ind w:left="792"/>
        <w:rPr>
          <w:rFonts w:ascii="Arial" w:hAnsi="Arial" w:cs="Arial"/>
          <w:color w:val="000000"/>
          <w:sz w:val="20"/>
          <w:szCs w:val="20"/>
        </w:rPr>
      </w:pPr>
    </w:p>
    <w:p w14:paraId="41B86357" w14:textId="77777777" w:rsidR="00BF2263" w:rsidRPr="009C335D" w:rsidRDefault="00BF2263" w:rsidP="00BF2263">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SUBMITTALS</w:t>
      </w:r>
    </w:p>
    <w:p w14:paraId="59C7E7DB" w14:textId="77777777" w:rsidR="00BF2263" w:rsidRPr="009C335D" w:rsidRDefault="00BF2263" w:rsidP="00BF2263">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Units</w:t>
      </w:r>
    </w:p>
    <w:p w14:paraId="6516AD66" w14:textId="77777777" w:rsidR="00BF2263" w:rsidRPr="009C335D" w:rsidRDefault="00BF2263" w:rsidP="00BF2263">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All submittals, specifications, drawings, brochures, installation instructions, descriptive literature, etc. shall have all units of measurement in both Imperial and SI units.</w:t>
      </w:r>
    </w:p>
    <w:p w14:paraId="32071106" w14:textId="77777777" w:rsidR="00BF2263" w:rsidRPr="009C335D" w:rsidRDefault="00BF2263" w:rsidP="00BF2263">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Drawings</w:t>
      </w:r>
    </w:p>
    <w:p w14:paraId="5424ED64" w14:textId="77777777" w:rsidR="00BF2263" w:rsidRPr="009C335D" w:rsidRDefault="00BF2263" w:rsidP="00BF2263">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drawings, showing:</w:t>
      </w:r>
    </w:p>
    <w:p w14:paraId="27B409D8"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Overall structure length, width, and height.</w:t>
      </w:r>
    </w:p>
    <w:p w14:paraId="40EA6841"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Critical elevations.</w:t>
      </w:r>
    </w:p>
    <w:p w14:paraId="7BAE55B5"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 top, coupling, and primary device orientations.</w:t>
      </w:r>
    </w:p>
    <w:p w14:paraId="6A1B079F"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Joints, connections, fasteners.</w:t>
      </w:r>
    </w:p>
    <w:p w14:paraId="2A005D2B"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Sizes, spacing, and locations of structural members, ribs, anchoring clips, and dimensional bracing.</w:t>
      </w:r>
    </w:p>
    <w:p w14:paraId="6B02FE81"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and thicknesses of construction.</w:t>
      </w:r>
    </w:p>
    <w:p w14:paraId="6CEA8A6E"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Minimum and maximum flow rates.  </w:t>
      </w:r>
    </w:p>
    <w:p w14:paraId="7CCD89A1" w14:textId="77777777" w:rsidR="00BF2263" w:rsidRPr="009C335D" w:rsidRDefault="00BF2263" w:rsidP="00BF2263">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layouts or check marked brochures shall be rejected without review.</w:t>
      </w:r>
    </w:p>
    <w:p w14:paraId="7425E670" w14:textId="77777777" w:rsidR="00BF2263" w:rsidRPr="009C335D" w:rsidRDefault="00BF2263" w:rsidP="00BF2263">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Specifications</w:t>
      </w:r>
    </w:p>
    <w:p w14:paraId="6D0647C0" w14:textId="77777777" w:rsidR="00BF2263" w:rsidRPr="009C335D" w:rsidRDefault="00BF2263" w:rsidP="00BF2263">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specifications.</w:t>
      </w:r>
    </w:p>
    <w:p w14:paraId="24FB94B3" w14:textId="77777777" w:rsidR="00BF2263" w:rsidRPr="009C335D" w:rsidRDefault="00BF2263" w:rsidP="00BF2263">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or check marked specifications shall be rejected without review.</w:t>
      </w:r>
    </w:p>
    <w:p w14:paraId="70975CB0" w14:textId="77777777" w:rsidR="00BF2263" w:rsidRPr="009C335D" w:rsidRDefault="00BF2263" w:rsidP="00BF2263">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Receiving, Handling, and Storage Instructions</w:t>
      </w:r>
    </w:p>
    <w:p w14:paraId="79CBD162" w14:textId="77777777" w:rsidR="00BF2263" w:rsidRPr="009C335D" w:rsidRDefault="00BF2263" w:rsidP="00BF2263">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Instructions</w:t>
      </w:r>
    </w:p>
    <w:p w14:paraId="1B2C89C6" w14:textId="77777777" w:rsidR="00BF2263" w:rsidRPr="009C335D" w:rsidRDefault="00BF2263" w:rsidP="00BF2263">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 and Maintenance Instructions</w:t>
      </w:r>
    </w:p>
    <w:p w14:paraId="16AE3D6F" w14:textId="77777777" w:rsidR="00BF2263" w:rsidRDefault="00BF2263" w:rsidP="00BF2263">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Product Warranty</w:t>
      </w:r>
      <w:r>
        <w:rPr>
          <w:rFonts w:ascii="Arial" w:hAnsi="Arial" w:cs="Arial"/>
          <w:color w:val="000000"/>
          <w:sz w:val="20"/>
          <w:szCs w:val="20"/>
        </w:rPr>
        <w:t xml:space="preserve"> and Warranty Registration Form</w:t>
      </w:r>
    </w:p>
    <w:p w14:paraId="35779042" w14:textId="77777777" w:rsidR="00BF2263" w:rsidRPr="009C335D" w:rsidRDefault="00BF2263" w:rsidP="00BF2263">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lastRenderedPageBreak/>
        <w:t>Upon Request</w:t>
      </w:r>
    </w:p>
    <w:p w14:paraId="5BFEDCD9" w14:textId="77777777" w:rsidR="00BF2263" w:rsidRPr="009C335D" w:rsidRDefault="00BF2263" w:rsidP="00BF2263">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Laminate Sample</w:t>
      </w:r>
    </w:p>
    <w:p w14:paraId="5B6B540A" w14:textId="7E6CE7AB"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6-inch [15.24 cm] square samples of representative manhole barrel and </w:t>
      </w:r>
      <w:r w:rsidR="006B2215">
        <w:rPr>
          <w:rFonts w:ascii="Arial" w:hAnsi="Arial" w:cs="Arial"/>
          <w:color w:val="000000"/>
          <w:sz w:val="20"/>
          <w:szCs w:val="20"/>
        </w:rPr>
        <w:t xml:space="preserve">energy absorbing structure </w:t>
      </w:r>
      <w:r w:rsidRPr="009C335D">
        <w:rPr>
          <w:rFonts w:ascii="Arial" w:hAnsi="Arial" w:cs="Arial"/>
          <w:color w:val="000000"/>
          <w:sz w:val="20"/>
          <w:szCs w:val="20"/>
        </w:rPr>
        <w:t>laminates, upon request.</w:t>
      </w:r>
    </w:p>
    <w:p w14:paraId="3F83E0FE" w14:textId="77777777" w:rsidR="00BF2263" w:rsidRPr="009C335D" w:rsidRDefault="00BF2263" w:rsidP="00BF2263">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Data</w:t>
      </w:r>
    </w:p>
    <w:p w14:paraId="415B568D"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Fabricator’s Certificate of Compliance with fabrication requirements.</w:t>
      </w:r>
    </w:p>
    <w:p w14:paraId="681436BD"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Qualifications of fabricator’s Quality Assurance Supervisor.</w:t>
      </w:r>
    </w:p>
    <w:p w14:paraId="6A84D07E"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Copy of fabricator’s Quality Assurance Program.</w:t>
      </w:r>
    </w:p>
    <w:p w14:paraId="043F57D4"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Inspection with:</w:t>
      </w:r>
    </w:p>
    <w:p w14:paraId="6511323F" w14:textId="77777777" w:rsidR="005F7812" w:rsidRPr="009C335D" w:rsidRDefault="005F7812" w:rsidP="005F7812">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i</w:t>
      </w:r>
      <w:r w:rsidRPr="009C335D">
        <w:rPr>
          <w:rFonts w:ascii="Arial" w:hAnsi="Arial" w:cs="Arial"/>
          <w:color w:val="000000"/>
          <w:sz w:val="20"/>
          <w:szCs w:val="20"/>
        </w:rPr>
        <w:t>n-production Quality Assurance Inspection report(s).</w:t>
      </w:r>
    </w:p>
    <w:p w14:paraId="5FC189DB" w14:textId="77777777" w:rsidR="005F7812" w:rsidRPr="009C335D" w:rsidRDefault="005F7812" w:rsidP="005F7812">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c</w:t>
      </w:r>
      <w:r w:rsidRPr="009C335D">
        <w:rPr>
          <w:rFonts w:ascii="Arial" w:hAnsi="Arial" w:cs="Arial"/>
          <w:color w:val="000000"/>
          <w:sz w:val="20"/>
          <w:szCs w:val="20"/>
        </w:rPr>
        <w:t xml:space="preserve">ertificate of post-production Quality Assurance Inspection report(s).    </w:t>
      </w:r>
    </w:p>
    <w:p w14:paraId="3F6B56FC" w14:textId="77777777" w:rsidR="00D471DB" w:rsidRPr="00D471DB" w:rsidRDefault="00D471DB" w:rsidP="00D471DB">
      <w:pPr>
        <w:pStyle w:val="ListParagraph"/>
        <w:spacing w:line="276" w:lineRule="auto"/>
        <w:ind w:left="1080"/>
        <w:rPr>
          <w:rFonts w:ascii="Arial" w:hAnsi="Arial" w:cs="Arial"/>
          <w:color w:val="000000"/>
          <w:sz w:val="20"/>
          <w:szCs w:val="20"/>
        </w:rPr>
      </w:pPr>
    </w:p>
    <w:p w14:paraId="13F4DBD7" w14:textId="77777777" w:rsidR="00D471DB" w:rsidRPr="00D471DB" w:rsidRDefault="00D471DB" w:rsidP="00D471DB">
      <w:pPr>
        <w:pStyle w:val="ListParagraph"/>
        <w:numPr>
          <w:ilvl w:val="0"/>
          <w:numId w:val="1"/>
        </w:numPr>
        <w:spacing w:after="0" w:line="276" w:lineRule="auto"/>
        <w:rPr>
          <w:rFonts w:ascii="Arial" w:hAnsi="Arial" w:cs="Arial"/>
          <w:color w:val="000000"/>
          <w:sz w:val="20"/>
          <w:szCs w:val="20"/>
        </w:rPr>
      </w:pPr>
      <w:r w:rsidRPr="00D471DB">
        <w:rPr>
          <w:rFonts w:ascii="Arial" w:hAnsi="Arial" w:cs="Arial"/>
          <w:color w:val="000000"/>
          <w:sz w:val="20"/>
          <w:szCs w:val="20"/>
        </w:rPr>
        <w:t>MANUFACTURER</w:t>
      </w:r>
    </w:p>
    <w:p w14:paraId="33A275DD" w14:textId="12C4379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Supply Energy Absorbing </w:t>
      </w:r>
      <w:r w:rsidR="007A7554">
        <w:rPr>
          <w:rFonts w:ascii="Arial" w:hAnsi="Arial" w:cs="Arial"/>
          <w:color w:val="000000"/>
          <w:sz w:val="20"/>
          <w:szCs w:val="20"/>
        </w:rPr>
        <w:t>M</w:t>
      </w:r>
      <w:r w:rsidRPr="00D471DB">
        <w:rPr>
          <w:rFonts w:ascii="Arial" w:hAnsi="Arial" w:cs="Arial"/>
          <w:color w:val="000000"/>
          <w:sz w:val="20"/>
          <w:szCs w:val="20"/>
        </w:rPr>
        <w:t>anholes as manufactured by:</w:t>
      </w:r>
    </w:p>
    <w:p w14:paraId="7A905FF2"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Openchannelflow (phone:  855.481.1118 / fax:  855.3316475 / </w:t>
      </w:r>
      <w:r w:rsidRPr="00D471DB">
        <w:rPr>
          <w:rFonts w:ascii="Arial" w:hAnsi="Arial" w:cs="Arial"/>
          <w:sz w:val="20"/>
          <w:szCs w:val="20"/>
        </w:rPr>
        <w:t>www.openchannelflow.com).</w:t>
      </w:r>
    </w:p>
    <w:p w14:paraId="0FBDBDC1"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Locally represented by:</w:t>
      </w:r>
    </w:p>
    <w:p w14:paraId="7D254BBC"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XX.</w:t>
      </w:r>
    </w:p>
    <w:p w14:paraId="1AD75519" w14:textId="77777777" w:rsidR="00D471DB" w:rsidRPr="00D471DB" w:rsidRDefault="00D471DB" w:rsidP="00D471DB">
      <w:pPr>
        <w:pStyle w:val="ListParagraph"/>
        <w:spacing w:line="276" w:lineRule="auto"/>
        <w:rPr>
          <w:rFonts w:ascii="Arial" w:hAnsi="Arial" w:cs="Arial"/>
          <w:color w:val="000000"/>
          <w:sz w:val="20"/>
          <w:szCs w:val="20"/>
        </w:rPr>
      </w:pPr>
    </w:p>
    <w:p w14:paraId="51E865D7" w14:textId="77777777" w:rsidR="00D471DB" w:rsidRPr="00D471DB" w:rsidRDefault="00D471DB" w:rsidP="00D471DB">
      <w:pPr>
        <w:pStyle w:val="ListParagraph"/>
        <w:numPr>
          <w:ilvl w:val="0"/>
          <w:numId w:val="1"/>
        </w:numPr>
        <w:spacing w:after="0" w:line="276" w:lineRule="auto"/>
        <w:rPr>
          <w:rFonts w:ascii="Arial" w:hAnsi="Arial" w:cs="Arial"/>
          <w:color w:val="000000"/>
          <w:sz w:val="20"/>
          <w:szCs w:val="20"/>
        </w:rPr>
      </w:pPr>
      <w:r w:rsidRPr="00D471DB">
        <w:rPr>
          <w:rFonts w:ascii="Arial" w:hAnsi="Arial" w:cs="Arial"/>
          <w:color w:val="000000"/>
          <w:sz w:val="20"/>
          <w:szCs w:val="20"/>
        </w:rPr>
        <w:t>SUBSTITUTIONS</w:t>
      </w:r>
    </w:p>
    <w:p w14:paraId="5B97C710"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Manufacturers wishing consideration as acceptable substitutes must follow the steps outlined below.</w:t>
      </w:r>
    </w:p>
    <w:p w14:paraId="68BCA879"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Include a copy of this specification section with all applicable plans sheets / details, addendum updates, and all referenced / applicable sections.</w:t>
      </w:r>
    </w:p>
    <w:p w14:paraId="289806DF"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Each paragraph must be check marked to indicate complete compliance with the specification or clearly marked to indicate a request for deviation from the specification requirements.</w:t>
      </w:r>
    </w:p>
    <w:p w14:paraId="6B4C557A"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Use check marks (</w:t>
      </w:r>
      <w:r w:rsidRPr="00D471DB">
        <w:rPr>
          <w:rFonts w:ascii="Apple Color Emoji" w:hAnsi="Apple Color Emoji" w:cs="Apple Color Emoji"/>
          <w:color w:val="000000"/>
          <w:sz w:val="20"/>
          <w:szCs w:val="20"/>
        </w:rPr>
        <w:t>✔</w:t>
      </w:r>
      <w:r w:rsidRPr="00D471DB">
        <w:rPr>
          <w:rFonts w:ascii="Arial" w:hAnsi="Arial" w:cs="Arial"/>
          <w:color w:val="000000"/>
          <w:sz w:val="20"/>
          <w:szCs w:val="20"/>
        </w:rPr>
        <w:t>) to denote full compliance with a paragraph as a whole.  If deviations from the specifications are indicated and, therefore requested, underline each deviation and denote by a number in the margin to the right of the identified paragraph.</w:t>
      </w:r>
    </w:p>
    <w:p w14:paraId="6A781990"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The remaining portions of the paragraph not underlined will signify compliance on the part of the Manufacturer with the specifications.</w:t>
      </w:r>
    </w:p>
    <w:p w14:paraId="1C7986E7"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Include a detailed, written justification for each numbered deviation.</w:t>
      </w:r>
    </w:p>
    <w:p w14:paraId="7D38FA5F"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Failure to comply with the above is sufficient cause to summarily reject the entire request for substitution. </w:t>
      </w:r>
    </w:p>
    <w:p w14:paraId="0DEA0008"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Requests for substitution must be made in writing and be received by the engineer’s office a minimum of ten (10) business days before the bid opening.  </w:t>
      </w:r>
    </w:p>
    <w:p w14:paraId="650FED93"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Manufacturers not pre-approved shall not be given consideration.</w:t>
      </w:r>
    </w:p>
    <w:p w14:paraId="2F1A02DC"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Manufacturers requesting pre-approval must have been regularly engaged in the application, design, and manufacturing of open channel primary devices for at least ten (10) years. </w:t>
      </w:r>
    </w:p>
    <w:p w14:paraId="13EC7F53"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sz w:val="20"/>
          <w:szCs w:val="20"/>
        </w:rPr>
        <w:t>To ensure strict quality control, the Manufacturer may incorporate raw materials from outside vendors, but the Manufacturer must fabricate the final product.  </w:t>
      </w:r>
    </w:p>
    <w:p w14:paraId="72DD5EFA"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sz w:val="20"/>
          <w:szCs w:val="20"/>
        </w:rPr>
        <w:t>Job shopping or outside fabrication / sourcing shall not be acceptable.</w:t>
      </w:r>
    </w:p>
    <w:p w14:paraId="31919621"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In addition, the request for substitution must provide information regarding a minimum of ten (10) comparable North American installations, including:</w:t>
      </w:r>
    </w:p>
    <w:p w14:paraId="39394CD3"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Owner’s name, location, and contact information.</w:t>
      </w:r>
    </w:p>
    <w:p w14:paraId="66451683"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lastRenderedPageBreak/>
        <w:t>Application and performance specifications.</w:t>
      </w:r>
    </w:p>
    <w:p w14:paraId="037D93F5"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Date of installation.</w:t>
      </w:r>
    </w:p>
    <w:p w14:paraId="03A1D4DB"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Operational history.</w:t>
      </w:r>
    </w:p>
    <w:p w14:paraId="726F8788"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Equipment arrangement, including configuration and materials of construction.</w:t>
      </w:r>
    </w:p>
    <w:p w14:paraId="3BAF7287" w14:textId="77777777" w:rsidR="00D471DB" w:rsidRPr="00D471DB" w:rsidRDefault="00D471DB" w:rsidP="00D471DB">
      <w:pPr>
        <w:pStyle w:val="ListParagraph"/>
        <w:spacing w:line="276" w:lineRule="auto"/>
        <w:ind w:left="1080"/>
        <w:rPr>
          <w:rFonts w:ascii="Arial" w:hAnsi="Arial" w:cs="Arial"/>
          <w:color w:val="000000"/>
          <w:sz w:val="20"/>
          <w:szCs w:val="20"/>
        </w:rPr>
      </w:pPr>
    </w:p>
    <w:p w14:paraId="54C98420" w14:textId="77777777" w:rsidR="00D471DB" w:rsidRPr="00D471DB" w:rsidRDefault="00D471DB" w:rsidP="00D471DB">
      <w:pPr>
        <w:pStyle w:val="ListParagraph"/>
        <w:numPr>
          <w:ilvl w:val="0"/>
          <w:numId w:val="1"/>
        </w:numPr>
        <w:spacing w:after="0" w:line="276" w:lineRule="auto"/>
        <w:rPr>
          <w:rFonts w:ascii="Arial" w:hAnsi="Arial" w:cs="Arial"/>
          <w:color w:val="000000"/>
          <w:sz w:val="20"/>
          <w:szCs w:val="20"/>
        </w:rPr>
      </w:pPr>
      <w:r w:rsidRPr="00D471DB">
        <w:rPr>
          <w:rFonts w:ascii="Arial" w:hAnsi="Arial" w:cs="Arial"/>
          <w:color w:val="000000"/>
          <w:sz w:val="20"/>
          <w:szCs w:val="20"/>
        </w:rPr>
        <w:t>WARRANTY</w:t>
      </w:r>
    </w:p>
    <w:p w14:paraId="51DEACB8"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Energy Absorbing Manholes shall be warranted to be free of defects in workmanship and materials for five (5) years with a completed warranty registration. </w:t>
      </w:r>
    </w:p>
    <w:p w14:paraId="6694FAAA"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The warranty period shall begin from the date of shipment.</w:t>
      </w:r>
    </w:p>
    <w:p w14:paraId="7C613434" w14:textId="77777777" w:rsidR="00D471DB" w:rsidRPr="00D471DB" w:rsidRDefault="00D471DB" w:rsidP="00D471DB">
      <w:pPr>
        <w:pStyle w:val="ListParagraph"/>
        <w:spacing w:line="276" w:lineRule="auto"/>
        <w:rPr>
          <w:rFonts w:ascii="Arial" w:hAnsi="Arial" w:cs="Arial"/>
          <w:color w:val="000000"/>
          <w:sz w:val="20"/>
          <w:szCs w:val="20"/>
        </w:rPr>
      </w:pPr>
    </w:p>
    <w:p w14:paraId="381CB709" w14:textId="77777777" w:rsidR="00D471DB" w:rsidRPr="00D471DB" w:rsidRDefault="00D471DB" w:rsidP="00D471DB">
      <w:pPr>
        <w:pStyle w:val="ListParagraph"/>
        <w:numPr>
          <w:ilvl w:val="0"/>
          <w:numId w:val="1"/>
        </w:numPr>
        <w:spacing w:after="0" w:line="276" w:lineRule="auto"/>
        <w:rPr>
          <w:rFonts w:ascii="Arial" w:hAnsi="Arial" w:cs="Arial"/>
          <w:color w:val="000000"/>
          <w:sz w:val="20"/>
          <w:szCs w:val="20"/>
        </w:rPr>
      </w:pPr>
      <w:r w:rsidRPr="00D471DB">
        <w:rPr>
          <w:rFonts w:ascii="Arial" w:hAnsi="Arial" w:cs="Arial"/>
          <w:color w:val="000000"/>
          <w:sz w:val="20"/>
          <w:szCs w:val="20"/>
        </w:rPr>
        <w:t>SYSTEM DESCRIPTION</w:t>
      </w:r>
    </w:p>
    <w:p w14:paraId="40A6AFC2" w14:textId="77777777" w:rsidR="00D471DB" w:rsidRPr="00D471DB" w:rsidRDefault="00D471DB" w:rsidP="00D471DB">
      <w:pPr>
        <w:pStyle w:val="ListParagraph"/>
        <w:numPr>
          <w:ilvl w:val="1"/>
          <w:numId w:val="1"/>
        </w:numPr>
        <w:spacing w:after="0" w:line="276" w:lineRule="auto"/>
        <w:rPr>
          <w:rFonts w:ascii="Arial" w:hAnsi="Arial" w:cs="Arial"/>
          <w:color w:val="000000"/>
          <w:sz w:val="20"/>
          <w:szCs w:val="20"/>
        </w:rPr>
      </w:pPr>
      <w:r w:rsidRPr="00D471DB">
        <w:rPr>
          <w:rFonts w:ascii="Arial" w:hAnsi="Arial" w:cs="Arial"/>
          <w:color w:val="000000"/>
          <w:sz w:val="20"/>
          <w:szCs w:val="20"/>
        </w:rPr>
        <w:t>Configuration</w:t>
      </w:r>
    </w:p>
    <w:p w14:paraId="55B176FF"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Energy Absorbing Manholes shall be monolithic, watertight, corrosion resistant units consisting of (as a minimum):  manhole barrel, top, confined space entry warning sign, coupling, energy absorbing structure, end connections (pipe stubs / flanges / caulking collars), base, and mounting flange.</w:t>
      </w:r>
    </w:p>
    <w:p w14:paraId="142F0675"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Diameter</w:t>
      </w:r>
    </w:p>
    <w:p w14:paraId="6B17669B"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48-inches [1.22 m] I.D.</w:t>
      </w:r>
    </w:p>
    <w:p w14:paraId="7BC839AC"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60-inches [1.52 m] I.D.</w:t>
      </w:r>
    </w:p>
    <w:p w14:paraId="4B5974F1"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72-inches [1.83 m] I.D.</w:t>
      </w:r>
    </w:p>
    <w:p w14:paraId="41E82C53"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96-inches [2.44 m] I.D.</w:t>
      </w:r>
    </w:p>
    <w:p w14:paraId="02F93FC7"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Inside diameter tolerance:  +/- 1%.</w:t>
      </w:r>
    </w:p>
    <w:p w14:paraId="2F105DAE"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Top style</w:t>
      </w:r>
    </w:p>
    <w:p w14:paraId="5E650E59" w14:textId="77777777" w:rsidR="000F41BE" w:rsidRPr="009C335D" w:rsidRDefault="000F41BE" w:rsidP="000F41BE">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Domed fiberglass </w:t>
      </w:r>
    </w:p>
    <w:p w14:paraId="65E456A7" w14:textId="77777777" w:rsidR="000F41BE" w:rsidRPr="009C335D" w:rsidRDefault="000F41BE" w:rsidP="000F41BE">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full diameter, fully opening reinforced domed fiberglass cover with stainless steel hardware (hinge, padlockable hasp, and cover support gas strut), fiberglass hinge block, and a neoprene sealing gasket applied to the manhole barrel lip.</w:t>
      </w:r>
    </w:p>
    <w:p w14:paraId="03DD3B35" w14:textId="77777777" w:rsidR="000F41BE" w:rsidRPr="009C335D" w:rsidRDefault="000F41BE" w:rsidP="000F41BE">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shall be designed and tested to withstand a minimum 1,000 lb. [453.6 kg] static load.</w:t>
      </w:r>
    </w:p>
    <w:p w14:paraId="72BD2C9A" w14:textId="394830DA" w:rsidR="000F41BE" w:rsidRPr="000F41BE" w:rsidRDefault="000F41BE" w:rsidP="000F41BE">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For operator safety, the cover support gas strut shall be sized and mounted so that cover opens at any position unless locked.</w:t>
      </w:r>
    </w:p>
    <w:p w14:paraId="21E6B262" w14:textId="1A6368EE"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Aluminum top</w:t>
      </w:r>
    </w:p>
    <w:p w14:paraId="2A561FBC"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A 2/3rds opening aluminum cover rated for 300 psf [14.36 kPa] pedestrian loading, mounted at the top of the manhole barrel and constructed from 1/4-inch [0.635 cm] thick aluminum diamond plate with stainless steel hardware.</w:t>
      </w:r>
    </w:p>
    <w:p w14:paraId="450C49BC"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The hatch shall be provided with the following standard equipment:</w:t>
      </w:r>
    </w:p>
    <w:p w14:paraId="0375945B"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Stainless steel piano hinge, recessed lift handle, and staple for user-supplied padlock.</w:t>
      </w:r>
    </w:p>
    <w:p w14:paraId="25E75192"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w:t>
      </w:r>
    </w:p>
    <w:p w14:paraId="36310E67"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purpose-built fiberglass reducer cone providing a bearing surface for grade rings and frame / cover system, designed to meet or exceed AASHO H-20 wheel loading (minimum 16,000 pounds [7,257 kg] vertical dynamic wheel load).</w:t>
      </w:r>
    </w:p>
    <w:p w14:paraId="13026062"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Reducer shall be factory joined to the manhole barrel with resin and glass fiber reinforcement to provide a monolithic, waterproof unit.</w:t>
      </w:r>
    </w:p>
    <w:p w14:paraId="5D3856B5"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reducer opening shall be:</w:t>
      </w:r>
    </w:p>
    <w:p w14:paraId="5563460E" w14:textId="77777777" w:rsidR="00BF2263" w:rsidRPr="009C335D" w:rsidRDefault="00BF2263" w:rsidP="00BF2263">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Concentric Ø31 3/4-inch [80.65 cm].</w:t>
      </w:r>
    </w:p>
    <w:p w14:paraId="5C835AEE"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options</w:t>
      </w:r>
    </w:p>
    <w:p w14:paraId="3644401E" w14:textId="77777777" w:rsidR="00BF2263" w:rsidRPr="009C335D" w:rsidRDefault="00BF2263" w:rsidP="00BF2263">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Composite grade rings, frame, and cover</w:t>
      </w:r>
    </w:p>
    <w:p w14:paraId="735C88B3" w14:textId="77777777" w:rsidR="00BF2263" w:rsidRPr="009C335D" w:rsidRDefault="00BF2263" w:rsidP="00BF2263">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w:t>
      </w:r>
    </w:p>
    <w:p w14:paraId="3FF53802" w14:textId="77777777" w:rsidR="00BF2263" w:rsidRPr="009C335D" w:rsidRDefault="00BF2263" w:rsidP="00BF2263">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provided in sufficient quantity and heights so as to allow the installation of the manhole frame and cover to be installed 12-inches [30.48 cm] above the shoulder of the manhole reducer.</w:t>
      </w:r>
    </w:p>
    <w:p w14:paraId="3D727DAB" w14:textId="77777777" w:rsidR="00BF2263" w:rsidRPr="009C335D" w:rsidRDefault="00BF2263" w:rsidP="00BF2263">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composed of 100% recycled post-consumer and industrial waste materials and shall conform to ASTM D4976.</w:t>
      </w:r>
    </w:p>
    <w:p w14:paraId="6C4BD3E6" w14:textId="77777777" w:rsidR="00BF2263" w:rsidRPr="009C335D" w:rsidRDefault="00BF2263" w:rsidP="00BF2263">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Sufficient quantities of hydrophobic polyurethane adhesive / sealant shall be provided to bond the grade rings to the manhole frame and reducer.</w:t>
      </w:r>
    </w:p>
    <w:p w14:paraId="340D0309" w14:textId="77777777" w:rsidR="00BF2263" w:rsidRPr="009C335D" w:rsidRDefault="00BF2263" w:rsidP="00BF2263">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w:t>
      </w:r>
    </w:p>
    <w:p w14:paraId="723A3A12" w14:textId="77777777" w:rsidR="00BF2263" w:rsidRPr="009C335D" w:rsidRDefault="00BF2263" w:rsidP="00BF2263">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 shall contain a minimum of 45% fiber reinforcement in a thermoset resin matrix resulting in a minimum strength to weight ratio of 750:1.</w:t>
      </w:r>
    </w:p>
    <w:p w14:paraId="3ED2C185" w14:textId="77777777" w:rsidR="00BF2263" w:rsidRPr="009C335D" w:rsidRDefault="00BF2263" w:rsidP="00BF2263">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surface shall have a permanently molded slip resistant surface with a minimum coefficient of 0.6 per ASTM C1028.</w:t>
      </w:r>
    </w:p>
    <w:p w14:paraId="3656E442" w14:textId="77777777" w:rsidR="00BF2263" w:rsidRPr="009C335D" w:rsidRDefault="00BF2263" w:rsidP="00BF2263">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Load carrying capacity shall meet AASHTO M306-05, H-20, &amp; H-25.</w:t>
      </w:r>
    </w:p>
    <w:p w14:paraId="3E7F82C1" w14:textId="77777777" w:rsidR="00BF2263" w:rsidRPr="009C335D" w:rsidRDefault="00BF2263" w:rsidP="00BF2263">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Cover shall be held in place by (2) quarter turn-paddle locks. </w:t>
      </w:r>
    </w:p>
    <w:p w14:paraId="074AF786"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Height</w:t>
      </w:r>
    </w:p>
    <w:p w14:paraId="620696B6" w14:textId="33009238"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The manhole shall be _____-feet _____-inches [_____ m] high as measured from the manhole base to:</w:t>
      </w:r>
    </w:p>
    <w:p w14:paraId="31D0A573"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Domed fiberglass style:</w:t>
      </w:r>
    </w:p>
    <w:p w14:paraId="2C6804BF"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Surface grade plus 12-inches [30.48 cm].</w:t>
      </w:r>
    </w:p>
    <w:p w14:paraId="2D8AD04E"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Aluminum top style:</w:t>
      </w:r>
    </w:p>
    <w:p w14:paraId="41660DAA"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Surface grade.</w:t>
      </w:r>
    </w:p>
    <w:p w14:paraId="0326F79F"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H-20 traffic reducer style:</w:t>
      </w:r>
    </w:p>
    <w:p w14:paraId="08F63F78"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Manhole reducer shoulder, typically 12-inches [30.48 cm] below surface grade to allow for the installation of the grade rings, frame, and cover.</w:t>
      </w:r>
    </w:p>
    <w:p w14:paraId="69ED949E"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Construction</w:t>
      </w:r>
    </w:p>
    <w:p w14:paraId="5A6B60CE"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One-piece construction.</w:t>
      </w:r>
    </w:p>
    <w:p w14:paraId="35E9C1DE" w14:textId="77777777" w:rsidR="00BF2263" w:rsidRDefault="00BF2263" w:rsidP="00BF2263">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Multi-</w:t>
      </w:r>
      <w:r w:rsidRPr="009C335D">
        <w:rPr>
          <w:rFonts w:ascii="Arial" w:hAnsi="Arial" w:cs="Arial"/>
          <w:color w:val="000000"/>
          <w:sz w:val="20"/>
          <w:szCs w:val="20"/>
        </w:rPr>
        <w:t xml:space="preserve">piece construction, with </w:t>
      </w:r>
      <w:r>
        <w:rPr>
          <w:rFonts w:ascii="Arial" w:hAnsi="Arial" w:cs="Arial"/>
          <w:color w:val="000000"/>
          <w:sz w:val="20"/>
          <w:szCs w:val="20"/>
        </w:rPr>
        <w:t xml:space="preserve">external flange, marine sealant, and stainless steel connection hardware, </w:t>
      </w:r>
      <w:r w:rsidRPr="009C335D">
        <w:rPr>
          <w:rFonts w:ascii="Arial" w:hAnsi="Arial" w:cs="Arial"/>
          <w:color w:val="000000"/>
          <w:sz w:val="20"/>
          <w:szCs w:val="20"/>
        </w:rPr>
        <w:t>field assembly by others.</w:t>
      </w:r>
    </w:p>
    <w:p w14:paraId="63BF1F03"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pipe wrap connection flange(s) for additional watertightness.</w:t>
      </w:r>
    </w:p>
    <w:p w14:paraId="5F8EE817"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Energy Absorbing Structure</w:t>
      </w:r>
    </w:p>
    <w:p w14:paraId="086AA475"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Baffle</w:t>
      </w:r>
    </w:p>
    <w:p w14:paraId="7E33D7C5"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 xml:space="preserve">Reinforced fiberglass baffle plate, consisting of 1-inch [2.54 cm] of high density, structural polyurethane foam encapsulated between fiberglass laminate layers not less than 1/4-inches [0.635 cm] thick, rigidly affixed at the base to the manhole floor and at the top by fiberglass or T-304 stainless steel square tube attached to the manhole barrel. </w:t>
      </w:r>
    </w:p>
    <w:p w14:paraId="25E99468"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Direction cheeks</w:t>
      </w:r>
    </w:p>
    <w:p w14:paraId="0CEF2C95"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Curved fiberglass cheeks to direct the dampened flow to the outlet end connection with integral benches atop each cheek with a factory molded (non-applied) non-slip diamond pattern.</w:t>
      </w:r>
    </w:p>
    <w:p w14:paraId="651AC1C1" w14:textId="77777777" w:rsidR="00BF2263" w:rsidRPr="009C335D" w:rsidRDefault="00BF2263" w:rsidP="00BF2263">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Materials of Construction</w:t>
      </w:r>
    </w:p>
    <w:p w14:paraId="4E87FF59" w14:textId="77777777" w:rsidR="00BF2263" w:rsidRPr="009C335D" w:rsidRDefault="00BF2263" w:rsidP="00BF2263">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w:t>
      </w:r>
    </w:p>
    <w:p w14:paraId="525BEB4C"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Fiberglass reinforced plastic laminate composed of:</w:t>
      </w:r>
    </w:p>
    <w:p w14:paraId="2B5EA704"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Unsaturated, single lot, isophthalic polyester resin with U.V. inhibitors</w:t>
      </w:r>
    </w:p>
    <w:p w14:paraId="693A0736"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E-glass reinforcement.</w:t>
      </w:r>
    </w:p>
    <w:p w14:paraId="72339CBF" w14:textId="77777777" w:rsidR="00BF2263"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Chemically enhanced silica for improved corrosion resistance, strength, and overall performance.</w:t>
      </w:r>
    </w:p>
    <w:p w14:paraId="32737D79" w14:textId="36DB0DBE" w:rsidR="004E0654" w:rsidRPr="004E0654" w:rsidRDefault="004E0654" w:rsidP="004E0654">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Fillers and additives shall be inert to the environment and construction and may be added as required by the specific manufacturing processes to be used to meet the requirements of this standard but may not include calcium carbonate.</w:t>
      </w:r>
    </w:p>
    <w:p w14:paraId="41114E70"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Wall thickness shall be sufficient to meet or exceed ASTM D3753 and shall be a minimum of 1/2-inch [1.27 cm] thick.</w:t>
      </w:r>
    </w:p>
    <w:p w14:paraId="4FFAECB0"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Interior </w:t>
      </w:r>
    </w:p>
    <w:p w14:paraId="6856F925" w14:textId="77777777" w:rsidR="00BF2263"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Smooth, resin rich, corrosion resistant to minimize sludge build-up.</w:t>
      </w:r>
    </w:p>
    <w:p w14:paraId="6BA0FF25"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Light tan.</w:t>
      </w:r>
    </w:p>
    <w:p w14:paraId="1A690E34" w14:textId="77777777" w:rsidR="00BF2263"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Free of exposed fibers, crazing, delamination, blisters larger than Ø1/2-inch [1.27 cm], and wrinkles with a depth of 1/8 inch [0.3175 cm] or greater.</w:t>
      </w:r>
    </w:p>
    <w:p w14:paraId="1A433FD4" w14:textId="4E8D0B63" w:rsidR="004E0654" w:rsidRPr="004E0654" w:rsidRDefault="004E0654" w:rsidP="004E0654">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Gel coat or paint is not allowed.</w:t>
      </w:r>
    </w:p>
    <w:p w14:paraId="4B52999C"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Exterior</w:t>
      </w:r>
    </w:p>
    <w:p w14:paraId="3ADBE2C5"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15 mil (cured) gel coat with U.V. inhibitors on all exterior surfaces.</w:t>
      </w:r>
    </w:p>
    <w:p w14:paraId="20976507"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Patterned / rolled glass exterior surface with no exposed fibers, sharp projections, or blisters larger than Ø1/2-inch [1.27 cm].</w:t>
      </w:r>
    </w:p>
    <w:p w14:paraId="6B0B7FA1"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Sign</w:t>
      </w:r>
    </w:p>
    <w:p w14:paraId="332C2545"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A s</w:t>
      </w:r>
      <w:r w:rsidRPr="009C335D">
        <w:rPr>
          <w:rFonts w:ascii="Arial" w:hAnsi="Arial" w:cs="Arial"/>
          <w:color w:val="000000"/>
          <w:sz w:val="20"/>
          <w:szCs w:val="20"/>
        </w:rPr>
        <w:t>elf-adhesive polyester “Confined Space Entry” sign on the manhole interior.</w:t>
      </w:r>
    </w:p>
    <w:p w14:paraId="3F9EA38E"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Sign to comply with ANSI Z535.2 and OSHA 1910.145.</w:t>
      </w:r>
    </w:p>
    <w:p w14:paraId="2C5FC5EB"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Base</w:t>
      </w:r>
    </w:p>
    <w:p w14:paraId="713884FC"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The manhole base shall be not less than </w:t>
      </w:r>
      <w:r>
        <w:rPr>
          <w:rFonts w:ascii="Arial" w:hAnsi="Arial" w:cs="Arial"/>
          <w:color w:val="000000"/>
          <w:sz w:val="20"/>
          <w:szCs w:val="20"/>
        </w:rPr>
        <w:t>3/4</w:t>
      </w:r>
      <w:r w:rsidRPr="009C335D">
        <w:rPr>
          <w:rFonts w:ascii="Arial" w:hAnsi="Arial" w:cs="Arial"/>
          <w:color w:val="000000"/>
          <w:sz w:val="20"/>
          <w:szCs w:val="20"/>
        </w:rPr>
        <w:t>-inch [</w:t>
      </w:r>
      <w:r>
        <w:rPr>
          <w:rFonts w:ascii="Arial" w:hAnsi="Arial" w:cs="Arial"/>
          <w:color w:val="000000"/>
          <w:sz w:val="20"/>
          <w:szCs w:val="20"/>
        </w:rPr>
        <w:t>1.905</w:t>
      </w:r>
      <w:r w:rsidRPr="009C335D">
        <w:rPr>
          <w:rFonts w:ascii="Arial" w:hAnsi="Arial" w:cs="Arial"/>
          <w:color w:val="000000"/>
          <w:sz w:val="20"/>
          <w:szCs w:val="20"/>
        </w:rPr>
        <w:t xml:space="preserve"> cm] thick. </w:t>
      </w:r>
    </w:p>
    <w:p w14:paraId="2052B5BA"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Mounting flange</w:t>
      </w:r>
    </w:p>
    <w:p w14:paraId="201275EA"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4-inch [10.16 cm] wide x 3/4-inch [1.905 cm] thick integrally molded around the circumference of the manhole barrel for anchoring the manhole to the concrete pad.</w:t>
      </w:r>
    </w:p>
    <w:p w14:paraId="7F426793"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Pad</w:t>
      </w:r>
    </w:p>
    <w:p w14:paraId="318C5CE0"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supply e</w:t>
      </w:r>
      <w:r w:rsidRPr="009C335D">
        <w:rPr>
          <w:rFonts w:ascii="Arial" w:hAnsi="Arial" w:cs="Arial"/>
          <w:color w:val="000000"/>
          <w:sz w:val="20"/>
          <w:szCs w:val="20"/>
        </w:rPr>
        <w:t>xpanded polystyrene bead board for placement between the base of the manhole and the concrete slab.</w:t>
      </w:r>
    </w:p>
    <w:p w14:paraId="719B1026" w14:textId="77777777" w:rsidR="00D471DB" w:rsidRPr="00D471DB" w:rsidRDefault="00D471DB" w:rsidP="00D471DB">
      <w:pPr>
        <w:pStyle w:val="ListParagraph"/>
        <w:numPr>
          <w:ilvl w:val="2"/>
          <w:numId w:val="1"/>
        </w:numPr>
        <w:spacing w:after="0" w:line="276" w:lineRule="auto"/>
        <w:rPr>
          <w:rFonts w:ascii="Arial" w:hAnsi="Arial" w:cs="Arial"/>
          <w:color w:val="000000"/>
          <w:sz w:val="20"/>
          <w:szCs w:val="20"/>
        </w:rPr>
      </w:pPr>
      <w:r w:rsidRPr="00D471DB">
        <w:rPr>
          <w:rFonts w:ascii="Arial" w:hAnsi="Arial" w:cs="Arial"/>
          <w:color w:val="000000"/>
          <w:sz w:val="20"/>
          <w:szCs w:val="20"/>
        </w:rPr>
        <w:t>Directional cheeks</w:t>
      </w:r>
    </w:p>
    <w:p w14:paraId="64C7817B"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Fiberglass reinforced plastic laminate.</w:t>
      </w:r>
    </w:p>
    <w:p w14:paraId="54BF394E"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ISO certified polyester laminating resin:</w:t>
      </w:r>
    </w:p>
    <w:p w14:paraId="47063536"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Low HAP.</w:t>
      </w:r>
    </w:p>
    <w:p w14:paraId="54342438"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Properties shall meet or exceed:</w:t>
      </w:r>
    </w:p>
    <w:p w14:paraId="6F5E5CBF" w14:textId="77777777" w:rsidR="00D471DB" w:rsidRPr="00D471DB" w:rsidRDefault="00D471DB" w:rsidP="00D471DB">
      <w:pPr>
        <w:pStyle w:val="ListParagraph"/>
        <w:numPr>
          <w:ilvl w:val="6"/>
          <w:numId w:val="1"/>
        </w:numPr>
        <w:spacing w:after="0" w:line="276" w:lineRule="auto"/>
        <w:rPr>
          <w:rFonts w:ascii="Arial" w:hAnsi="Arial" w:cs="Arial"/>
          <w:color w:val="000000"/>
          <w:sz w:val="20"/>
          <w:szCs w:val="20"/>
        </w:rPr>
      </w:pPr>
      <w:r w:rsidRPr="00D471DB">
        <w:rPr>
          <w:rFonts w:ascii="Arial" w:hAnsi="Arial" w:cs="Arial"/>
          <w:color w:val="000000"/>
          <w:sz w:val="20"/>
          <w:szCs w:val="20"/>
        </w:rPr>
        <w:t>Tensile Strength (ASTM D638)</w:t>
      </w:r>
      <w:r w:rsidRPr="00D471DB">
        <w:rPr>
          <w:rFonts w:ascii="Arial" w:hAnsi="Arial" w:cs="Arial"/>
          <w:color w:val="000000"/>
          <w:sz w:val="20"/>
          <w:szCs w:val="20"/>
        </w:rPr>
        <w:tab/>
        <w:t>14,000 psi [96.53 MPa].</w:t>
      </w:r>
    </w:p>
    <w:p w14:paraId="1218F484" w14:textId="77777777" w:rsidR="00D471DB" w:rsidRPr="00D471DB" w:rsidRDefault="00D471DB" w:rsidP="00D471DB">
      <w:pPr>
        <w:pStyle w:val="ListParagraph"/>
        <w:numPr>
          <w:ilvl w:val="6"/>
          <w:numId w:val="1"/>
        </w:numPr>
        <w:spacing w:after="0" w:line="276" w:lineRule="auto"/>
        <w:rPr>
          <w:rFonts w:ascii="Arial" w:hAnsi="Arial" w:cs="Arial"/>
          <w:color w:val="000000"/>
          <w:sz w:val="20"/>
          <w:szCs w:val="20"/>
        </w:rPr>
      </w:pPr>
      <w:r w:rsidRPr="00D471DB">
        <w:rPr>
          <w:rFonts w:ascii="Arial" w:hAnsi="Arial" w:cs="Arial"/>
          <w:color w:val="000000"/>
          <w:sz w:val="20"/>
          <w:szCs w:val="20"/>
        </w:rPr>
        <w:t>Flexural Strength (ASTM D790)</w:t>
      </w:r>
      <w:r w:rsidRPr="00D471DB">
        <w:rPr>
          <w:rFonts w:ascii="Arial" w:hAnsi="Arial" w:cs="Arial"/>
          <w:color w:val="000000"/>
          <w:sz w:val="20"/>
          <w:szCs w:val="20"/>
        </w:rPr>
        <w:tab/>
        <w:t>22,000 psi [151.7 MPa].</w:t>
      </w:r>
    </w:p>
    <w:p w14:paraId="6269196F" w14:textId="77777777" w:rsidR="00D471DB" w:rsidRPr="00D471DB" w:rsidRDefault="00D471DB" w:rsidP="00D471DB">
      <w:pPr>
        <w:pStyle w:val="ListParagraph"/>
        <w:numPr>
          <w:ilvl w:val="6"/>
          <w:numId w:val="1"/>
        </w:numPr>
        <w:spacing w:after="0" w:line="276" w:lineRule="auto"/>
        <w:rPr>
          <w:rFonts w:ascii="Arial" w:hAnsi="Arial" w:cs="Arial"/>
          <w:color w:val="000000"/>
          <w:sz w:val="20"/>
          <w:szCs w:val="20"/>
        </w:rPr>
      </w:pPr>
      <w:r w:rsidRPr="00D471DB">
        <w:rPr>
          <w:rFonts w:ascii="Arial" w:hAnsi="Arial" w:cs="Arial"/>
          <w:color w:val="000000"/>
          <w:sz w:val="20"/>
          <w:szCs w:val="20"/>
        </w:rPr>
        <w:t>Flexural Modulus (ASTM D790)</w:t>
      </w:r>
      <w:r w:rsidRPr="00D471DB">
        <w:rPr>
          <w:rFonts w:ascii="Arial" w:hAnsi="Arial" w:cs="Arial"/>
          <w:color w:val="000000"/>
          <w:sz w:val="20"/>
          <w:szCs w:val="20"/>
        </w:rPr>
        <w:tab/>
        <w:t>900,000 psi [6.205 GPa].</w:t>
      </w:r>
    </w:p>
    <w:p w14:paraId="75019AFA" w14:textId="77777777" w:rsidR="00D471DB" w:rsidRPr="00D471DB" w:rsidRDefault="00D471DB" w:rsidP="00D471DB">
      <w:pPr>
        <w:pStyle w:val="ListParagraph"/>
        <w:numPr>
          <w:ilvl w:val="6"/>
          <w:numId w:val="1"/>
        </w:numPr>
        <w:spacing w:after="0" w:line="276" w:lineRule="auto"/>
        <w:rPr>
          <w:rFonts w:ascii="Arial" w:hAnsi="Arial" w:cs="Arial"/>
          <w:color w:val="000000"/>
          <w:sz w:val="20"/>
          <w:szCs w:val="20"/>
        </w:rPr>
      </w:pPr>
      <w:r w:rsidRPr="00D471DB">
        <w:rPr>
          <w:rFonts w:ascii="Arial" w:hAnsi="Arial" w:cs="Arial"/>
          <w:color w:val="000000"/>
          <w:sz w:val="20"/>
          <w:szCs w:val="20"/>
        </w:rPr>
        <w:t>ANSI/AWWA F101</w:t>
      </w:r>
      <w:r w:rsidRPr="00D471DB">
        <w:rPr>
          <w:rFonts w:ascii="Arial" w:hAnsi="Arial" w:cs="Arial"/>
          <w:color w:val="000000"/>
          <w:sz w:val="20"/>
          <w:szCs w:val="20"/>
        </w:rPr>
        <w:tab/>
      </w:r>
      <w:r w:rsidRPr="00D471DB">
        <w:rPr>
          <w:rFonts w:ascii="Arial" w:hAnsi="Arial" w:cs="Arial"/>
          <w:color w:val="000000"/>
          <w:sz w:val="20"/>
          <w:szCs w:val="20"/>
        </w:rPr>
        <w:tab/>
      </w:r>
      <w:r w:rsidRPr="00D471DB">
        <w:rPr>
          <w:rFonts w:ascii="Arial" w:hAnsi="Arial" w:cs="Arial"/>
          <w:color w:val="000000"/>
          <w:sz w:val="20"/>
          <w:szCs w:val="20"/>
        </w:rPr>
        <w:tab/>
        <w:t>Type II.</w:t>
      </w:r>
    </w:p>
    <w:p w14:paraId="59A358FD" w14:textId="77777777" w:rsidR="00D471DB" w:rsidRPr="00D471DB" w:rsidRDefault="00D471DB" w:rsidP="00D471DB">
      <w:pPr>
        <w:pStyle w:val="ListParagraph"/>
        <w:numPr>
          <w:ilvl w:val="6"/>
          <w:numId w:val="1"/>
        </w:numPr>
        <w:spacing w:after="0" w:line="276" w:lineRule="auto"/>
        <w:rPr>
          <w:rFonts w:ascii="Arial" w:hAnsi="Arial" w:cs="Arial"/>
          <w:color w:val="000000"/>
          <w:sz w:val="20"/>
          <w:szCs w:val="20"/>
        </w:rPr>
      </w:pPr>
      <w:r w:rsidRPr="00D471DB">
        <w:rPr>
          <w:rFonts w:ascii="Arial" w:hAnsi="Arial" w:cs="Arial"/>
          <w:color w:val="000000"/>
          <w:sz w:val="20"/>
          <w:szCs w:val="20"/>
        </w:rPr>
        <w:t>Barcol Hardness (ASTM D2583)</w:t>
      </w:r>
      <w:r w:rsidRPr="00D471DB">
        <w:rPr>
          <w:rFonts w:ascii="Arial" w:hAnsi="Arial" w:cs="Arial"/>
          <w:color w:val="000000"/>
          <w:sz w:val="20"/>
          <w:szCs w:val="20"/>
        </w:rPr>
        <w:tab/>
        <w:t>30.</w:t>
      </w:r>
    </w:p>
    <w:p w14:paraId="6A99B89A" w14:textId="77777777" w:rsidR="00D471DB" w:rsidRPr="00D471DB" w:rsidRDefault="00D471DB" w:rsidP="00D471DB">
      <w:pPr>
        <w:pStyle w:val="ListParagraph"/>
        <w:numPr>
          <w:ilvl w:val="6"/>
          <w:numId w:val="1"/>
        </w:numPr>
        <w:spacing w:after="0" w:line="276" w:lineRule="auto"/>
        <w:rPr>
          <w:rFonts w:ascii="Arial" w:hAnsi="Arial" w:cs="Arial"/>
          <w:color w:val="000000"/>
          <w:sz w:val="20"/>
          <w:szCs w:val="20"/>
        </w:rPr>
      </w:pPr>
      <w:r w:rsidRPr="00D471DB">
        <w:rPr>
          <w:rFonts w:ascii="Arial" w:hAnsi="Arial" w:cs="Arial"/>
          <w:color w:val="000000"/>
          <w:sz w:val="20"/>
          <w:szCs w:val="20"/>
        </w:rPr>
        <w:t>Water Absorption (ASTM D2583)</w:t>
      </w:r>
      <w:r w:rsidRPr="00D471DB">
        <w:rPr>
          <w:rFonts w:ascii="Arial" w:hAnsi="Arial" w:cs="Arial"/>
          <w:color w:val="000000"/>
          <w:sz w:val="20"/>
          <w:szCs w:val="20"/>
        </w:rPr>
        <w:tab/>
        <w:t>&lt;0.15%.</w:t>
      </w:r>
    </w:p>
    <w:p w14:paraId="264BCBDB" w14:textId="77777777" w:rsidR="00D471DB" w:rsidRPr="00D471DB" w:rsidRDefault="00D471DB" w:rsidP="00D471DB">
      <w:pPr>
        <w:pStyle w:val="ListParagraph"/>
        <w:numPr>
          <w:ilvl w:val="6"/>
          <w:numId w:val="1"/>
        </w:numPr>
        <w:spacing w:after="0" w:line="276" w:lineRule="auto"/>
        <w:rPr>
          <w:rFonts w:ascii="Arial" w:hAnsi="Arial" w:cs="Arial"/>
          <w:color w:val="000000"/>
          <w:sz w:val="20"/>
          <w:szCs w:val="20"/>
        </w:rPr>
      </w:pPr>
      <w:r w:rsidRPr="00D471DB">
        <w:rPr>
          <w:rFonts w:ascii="Arial" w:hAnsi="Arial" w:cs="Arial"/>
          <w:color w:val="000000"/>
          <w:sz w:val="20"/>
          <w:szCs w:val="20"/>
        </w:rPr>
        <w:t>Allowable Defects (ASTM D2563)</w:t>
      </w:r>
      <w:r w:rsidRPr="00D471DB">
        <w:rPr>
          <w:rFonts w:ascii="Arial" w:hAnsi="Arial" w:cs="Arial"/>
          <w:color w:val="000000"/>
          <w:sz w:val="20"/>
          <w:szCs w:val="20"/>
        </w:rPr>
        <w:tab/>
        <w:t>Level I.</w:t>
      </w:r>
    </w:p>
    <w:p w14:paraId="44D85737"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lastRenderedPageBreak/>
        <w:t>E-glass:</w:t>
      </w:r>
    </w:p>
    <w:p w14:paraId="3A96BDD6"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Minimum of 30% of laminate content by weight.</w:t>
      </w:r>
    </w:p>
    <w:p w14:paraId="43FD80F3"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Silane coupling agent.</w:t>
      </w:r>
    </w:p>
    <w:p w14:paraId="6F48CBAE"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C-glass shall not be allowed.</w:t>
      </w:r>
    </w:p>
    <w:p w14:paraId="56BAD782"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Laminate thickness:</w:t>
      </w:r>
    </w:p>
    <w:p w14:paraId="58EA7576"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1/4-inch [0.635 cm] inside manhole barrel.</w:t>
      </w:r>
    </w:p>
    <w:p w14:paraId="35A9048A" w14:textId="77777777" w:rsidR="00D471DB" w:rsidRPr="00D471DB" w:rsidRDefault="00D471DB" w:rsidP="00D471DB">
      <w:pPr>
        <w:pStyle w:val="ListParagraph"/>
        <w:numPr>
          <w:ilvl w:val="5"/>
          <w:numId w:val="1"/>
        </w:numPr>
        <w:spacing w:after="0" w:line="276" w:lineRule="auto"/>
        <w:rPr>
          <w:rFonts w:ascii="Arial" w:hAnsi="Arial" w:cs="Arial"/>
          <w:color w:val="000000"/>
          <w:sz w:val="20"/>
          <w:szCs w:val="20"/>
        </w:rPr>
      </w:pPr>
      <w:r w:rsidRPr="00D471DB">
        <w:rPr>
          <w:rFonts w:ascii="Arial" w:hAnsi="Arial" w:cs="Arial"/>
          <w:color w:val="000000"/>
          <w:sz w:val="20"/>
          <w:szCs w:val="20"/>
        </w:rPr>
        <w:t>1/2-inch [1.27 cm] outside manhole barrel.</w:t>
      </w:r>
    </w:p>
    <w:p w14:paraId="301FDF5A" w14:textId="77777777" w:rsidR="00D471DB" w:rsidRPr="00D471DB" w:rsidRDefault="00D471DB" w:rsidP="00D471DB">
      <w:pPr>
        <w:pStyle w:val="ListParagraph"/>
        <w:numPr>
          <w:ilvl w:val="3"/>
          <w:numId w:val="1"/>
        </w:numPr>
        <w:spacing w:after="0" w:line="276" w:lineRule="auto"/>
        <w:rPr>
          <w:rFonts w:ascii="Arial" w:hAnsi="Arial" w:cs="Arial"/>
          <w:color w:val="000000"/>
          <w:sz w:val="20"/>
          <w:szCs w:val="20"/>
        </w:rPr>
      </w:pPr>
      <w:r w:rsidRPr="00D471DB">
        <w:rPr>
          <w:rFonts w:ascii="Arial" w:hAnsi="Arial" w:cs="Arial"/>
          <w:color w:val="000000"/>
          <w:sz w:val="20"/>
          <w:szCs w:val="20"/>
        </w:rPr>
        <w:t>Gel coat:</w:t>
      </w:r>
    </w:p>
    <w:p w14:paraId="51C84288" w14:textId="77777777" w:rsidR="00D471DB" w:rsidRPr="00D471DB" w:rsidRDefault="00D471DB" w:rsidP="00D471DB">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15 mil cured thickness.</w:t>
      </w:r>
    </w:p>
    <w:p w14:paraId="32030202" w14:textId="1AC44298" w:rsidR="00D471DB" w:rsidRPr="00BF2263" w:rsidRDefault="00D471DB" w:rsidP="00BF2263">
      <w:pPr>
        <w:pStyle w:val="ListParagraph"/>
        <w:numPr>
          <w:ilvl w:val="4"/>
          <w:numId w:val="1"/>
        </w:numPr>
        <w:spacing w:after="0" w:line="276" w:lineRule="auto"/>
        <w:rPr>
          <w:rFonts w:ascii="Arial" w:hAnsi="Arial" w:cs="Arial"/>
          <w:color w:val="000000"/>
          <w:sz w:val="20"/>
          <w:szCs w:val="20"/>
        </w:rPr>
      </w:pPr>
      <w:r w:rsidRPr="00D471DB">
        <w:rPr>
          <w:rFonts w:ascii="Arial" w:hAnsi="Arial" w:cs="Arial"/>
          <w:color w:val="000000"/>
          <w:sz w:val="20"/>
          <w:szCs w:val="20"/>
        </w:rPr>
        <w:t>U.V. inhibitors in all gel coat formulations, regardless of application or installation location.</w:t>
      </w:r>
    </w:p>
    <w:p w14:paraId="3870D507" w14:textId="77777777" w:rsidR="00D471DB" w:rsidRPr="00D471DB" w:rsidRDefault="00D471DB" w:rsidP="00D471DB">
      <w:pPr>
        <w:pStyle w:val="ListParagraph"/>
        <w:spacing w:line="276" w:lineRule="auto"/>
        <w:ind w:left="1440"/>
        <w:rPr>
          <w:rFonts w:ascii="Arial" w:hAnsi="Arial" w:cs="Arial"/>
          <w:color w:val="000000"/>
          <w:sz w:val="20"/>
          <w:szCs w:val="20"/>
        </w:rPr>
      </w:pPr>
    </w:p>
    <w:p w14:paraId="72E9EEE6" w14:textId="77777777" w:rsidR="00BF2263" w:rsidRPr="00C06939" w:rsidRDefault="00BF2263" w:rsidP="00BF2263">
      <w:pPr>
        <w:pStyle w:val="ListParagraph"/>
        <w:spacing w:line="276" w:lineRule="auto"/>
        <w:ind w:left="1440"/>
        <w:rPr>
          <w:rFonts w:ascii="Arial" w:hAnsi="Arial"/>
          <w:color w:val="000000"/>
          <w:sz w:val="20"/>
          <w:szCs w:val="20"/>
        </w:rPr>
      </w:pPr>
    </w:p>
    <w:p w14:paraId="137EE093" w14:textId="77777777" w:rsidR="00BF2263" w:rsidRPr="00C06939" w:rsidRDefault="00BF2263" w:rsidP="00BF226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END CONNECTIONS</w:t>
      </w:r>
    </w:p>
    <w:p w14:paraId="057A13FD"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Inlet</w:t>
      </w:r>
    </w:p>
    <w:p w14:paraId="375D874F" w14:textId="2186EB39"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0F41BE">
        <w:rPr>
          <w:rFonts w:ascii="Arial" w:hAnsi="Arial" w:cs="Arial"/>
          <w:color w:val="000000"/>
          <w:sz w:val="20"/>
          <w:szCs w:val="20"/>
        </w:rPr>
        <w:t>.</w:t>
      </w:r>
      <w:r w:rsidRPr="009C335D">
        <w:rPr>
          <w:rFonts w:ascii="Arial" w:hAnsi="Arial" w:cs="Arial"/>
          <w:color w:val="000000"/>
          <w:sz w:val="20"/>
          <w:szCs w:val="20"/>
        </w:rPr>
        <w:t xml:space="preserve"> </w:t>
      </w:r>
    </w:p>
    <w:p w14:paraId="1A1CB698" w14:textId="77777777" w:rsidR="00BF2263" w:rsidRDefault="00BF2263" w:rsidP="00BF2263">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14:paraId="5A95B757" w14:textId="77777777" w:rsidR="00BF2263" w:rsidRPr="009C335D" w:rsidRDefault="00BF2263" w:rsidP="00BF2263">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14:paraId="3CA76171"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14:paraId="7C5207E9"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14:paraId="72066A01"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14:paraId="7B1DAC02" w14:textId="77777777" w:rsidR="00BF2263" w:rsidRPr="009C335D" w:rsidRDefault="00BF2263" w:rsidP="00BF2263">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Outlet</w:t>
      </w:r>
    </w:p>
    <w:p w14:paraId="3C5CCE79" w14:textId="4FFA9CE2"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0F41BE">
        <w:rPr>
          <w:rFonts w:ascii="Arial" w:hAnsi="Arial" w:cs="Arial"/>
          <w:color w:val="000000"/>
          <w:sz w:val="20"/>
          <w:szCs w:val="20"/>
        </w:rPr>
        <w:t>.</w:t>
      </w:r>
      <w:r w:rsidRPr="009C335D">
        <w:rPr>
          <w:rFonts w:ascii="Arial" w:hAnsi="Arial" w:cs="Arial"/>
          <w:color w:val="000000"/>
          <w:sz w:val="20"/>
          <w:szCs w:val="20"/>
        </w:rPr>
        <w:t xml:space="preserve"> </w:t>
      </w:r>
    </w:p>
    <w:p w14:paraId="4F69DAA3" w14:textId="77777777" w:rsidR="00BF2263" w:rsidRDefault="00BF2263" w:rsidP="00BF2263">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14:paraId="2AF58186" w14:textId="77777777" w:rsidR="00BF2263" w:rsidRPr="009C335D" w:rsidRDefault="00BF2263" w:rsidP="00BF2263">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14:paraId="2776B125"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14:paraId="0F76AC84"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14:paraId="56C4EFC9" w14:textId="77777777" w:rsidR="00BF2263" w:rsidRPr="009C335D" w:rsidRDefault="00BF2263" w:rsidP="00BF226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14:paraId="5C2FD5D3" w14:textId="77777777" w:rsidR="00BF2263" w:rsidRPr="00C06939" w:rsidRDefault="00BF2263" w:rsidP="00BF2263">
      <w:pPr>
        <w:pStyle w:val="ListParagraph"/>
        <w:spacing w:line="276" w:lineRule="auto"/>
        <w:ind w:left="1080"/>
        <w:rPr>
          <w:rFonts w:ascii="Arial" w:hAnsi="Arial"/>
          <w:color w:val="000000"/>
          <w:sz w:val="20"/>
          <w:szCs w:val="20"/>
        </w:rPr>
      </w:pPr>
    </w:p>
    <w:p w14:paraId="322AD765" w14:textId="77777777" w:rsidR="00BF2263" w:rsidRPr="00C06939" w:rsidRDefault="00BF2263" w:rsidP="00BF226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MANHOLE ACCESSORIES</w:t>
      </w:r>
    </w:p>
    <w:p w14:paraId="30960C11" w14:textId="77777777" w:rsidR="00BF2263" w:rsidRPr="00C06939" w:rsidRDefault="00BF2263" w:rsidP="00BF226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 xml:space="preserve">Customization </w:t>
      </w:r>
    </w:p>
    <w:p w14:paraId="0759C1DE" w14:textId="77777777" w:rsidR="00BF2263" w:rsidRPr="00C06939" w:rsidRDefault="00BF2263" w:rsidP="00BF226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Custom gel coat color</w:t>
      </w:r>
    </w:p>
    <w:p w14:paraId="196F2563" w14:textId="77777777" w:rsidR="00BF2263" w:rsidRPr="00C06939" w:rsidRDefault="00BF2263" w:rsidP="00BF226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Manhole exterior gel coat color other than standard gray, with U.V. inhibitors, from manufacturer supplied color chart.</w:t>
      </w:r>
    </w:p>
    <w:p w14:paraId="57FA023B" w14:textId="77777777" w:rsidR="00BF2263" w:rsidRPr="00C06939" w:rsidRDefault="00BF2263" w:rsidP="00BF226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___________________________________.</w:t>
      </w:r>
    </w:p>
    <w:p w14:paraId="2D348546" w14:textId="77777777" w:rsidR="00BF2263" w:rsidRPr="00C06939" w:rsidRDefault="00BF2263" w:rsidP="00BF226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Equipment Mounting / Access Options</w:t>
      </w:r>
    </w:p>
    <w:p w14:paraId="5724BA54" w14:textId="77777777" w:rsidR="00BF2263" w:rsidRPr="00C06939" w:rsidRDefault="00BF2263" w:rsidP="00BF226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Platforms</w:t>
      </w:r>
    </w:p>
    <w:p w14:paraId="370CF9E3" w14:textId="77777777" w:rsidR="00BF2263" w:rsidRPr="00C06939" w:rsidRDefault="00BF2263" w:rsidP="00BF226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Half diameter</w:t>
      </w:r>
    </w:p>
    <w:p w14:paraId="07DB5D59" w14:textId="77777777" w:rsidR="00BF2263" w:rsidRPr="00C06939" w:rsidRDefault="00BF2263" w:rsidP="00BF226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 xml:space="preserve">Narrow opening fiberglass grating with slip resistant top surface mechanically attached to a fiberglass support base thru-wall bolted and laminated to the manhole barrel. </w:t>
      </w:r>
    </w:p>
    <w:p w14:paraId="0598D7AF" w14:textId="77777777" w:rsidR="00BF2263" w:rsidRPr="00C06939" w:rsidRDefault="00BF2263" w:rsidP="00BF226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lastRenderedPageBreak/>
        <w:t>Full diameter</w:t>
      </w:r>
    </w:p>
    <w:p w14:paraId="5396F877" w14:textId="77777777" w:rsidR="00BF2263" w:rsidRPr="00C06939" w:rsidRDefault="00BF2263" w:rsidP="00BF2263">
      <w:pPr>
        <w:pStyle w:val="ListParagraph"/>
        <w:numPr>
          <w:ilvl w:val="4"/>
          <w:numId w:val="1"/>
        </w:numPr>
        <w:spacing w:after="0" w:line="276" w:lineRule="auto"/>
        <w:rPr>
          <w:rFonts w:ascii="Arial" w:hAnsi="Arial"/>
          <w:color w:val="000000"/>
          <w:sz w:val="20"/>
          <w:szCs w:val="20"/>
        </w:rPr>
      </w:pPr>
      <w:r w:rsidRPr="00C06939">
        <w:rPr>
          <w:rFonts w:ascii="Arial" w:hAnsi="Arial"/>
          <w:color w:val="000000"/>
          <w:sz w:val="20"/>
          <w:szCs w:val="20"/>
        </w:rPr>
        <w:t>Narrow opening fiberglass grating with slip resistant top surface mechanically attached to a fiberglass support base thru-wall bolted and laminated to the manhole barrel.</w:t>
      </w:r>
    </w:p>
    <w:p w14:paraId="61C6C74B" w14:textId="77777777" w:rsidR="00BF2263" w:rsidRPr="00C06939" w:rsidRDefault="00BF2263" w:rsidP="00BF226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Platform to have open access cutout to lower ladder.</w:t>
      </w:r>
    </w:p>
    <w:p w14:paraId="21D86ED3" w14:textId="77777777" w:rsidR="00BF2263" w:rsidRPr="00C06939" w:rsidRDefault="00BF2263" w:rsidP="00BF2263">
      <w:pPr>
        <w:pStyle w:val="ListParagraph"/>
        <w:numPr>
          <w:ilvl w:val="5"/>
          <w:numId w:val="1"/>
        </w:numPr>
        <w:spacing w:after="0" w:line="276" w:lineRule="auto"/>
        <w:rPr>
          <w:rFonts w:ascii="Arial" w:hAnsi="Arial"/>
          <w:color w:val="000000"/>
          <w:sz w:val="20"/>
          <w:szCs w:val="20"/>
        </w:rPr>
      </w:pPr>
      <w:r w:rsidRPr="00C06939">
        <w:rPr>
          <w:rFonts w:ascii="Arial" w:hAnsi="Arial"/>
          <w:color w:val="000000"/>
          <w:sz w:val="20"/>
          <w:szCs w:val="20"/>
        </w:rPr>
        <w:t xml:space="preserve">Platform to have secured grating section over lower ladder access. </w:t>
      </w:r>
    </w:p>
    <w:p w14:paraId="1CD79881" w14:textId="77777777" w:rsidR="00BF2263" w:rsidRPr="00C06939" w:rsidRDefault="00BF2263" w:rsidP="00BF226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Ventilation</w:t>
      </w:r>
    </w:p>
    <w:p w14:paraId="16024164" w14:textId="77777777" w:rsidR="00BF2263" w:rsidRPr="00C06939" w:rsidRDefault="00BF2263" w:rsidP="00BF226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Passive Ø4-inch [10.16 cm] vent</w:t>
      </w:r>
    </w:p>
    <w:p w14:paraId="6F9367DA" w14:textId="77777777" w:rsidR="00BF2263" w:rsidRPr="00C06939" w:rsidRDefault="00BF2263" w:rsidP="00BF226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Ø4-inch [10.16 cm] duct extending to within 24-inches [60.96 cm] of the manhole bench or floor and secured with T-304 stainless steel pipe brackets.</w:t>
      </w:r>
    </w:p>
    <w:p w14:paraId="0503FDD3" w14:textId="77777777" w:rsidR="00BF2263" w:rsidRPr="00C06939" w:rsidRDefault="00BF2263" w:rsidP="00BF226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Integral insect screen.</w:t>
      </w:r>
    </w:p>
    <w:p w14:paraId="052D4339" w14:textId="77777777" w:rsidR="00BF2263" w:rsidRPr="00C06939" w:rsidRDefault="00BF2263" w:rsidP="00BF2263">
      <w:pPr>
        <w:pStyle w:val="ListParagraph"/>
        <w:spacing w:line="276" w:lineRule="auto"/>
        <w:ind w:left="1440"/>
        <w:rPr>
          <w:rFonts w:ascii="Arial" w:hAnsi="Arial"/>
          <w:color w:val="000000"/>
          <w:sz w:val="20"/>
          <w:szCs w:val="20"/>
        </w:rPr>
      </w:pPr>
    </w:p>
    <w:p w14:paraId="3478A4B2" w14:textId="77777777" w:rsidR="00BF2263" w:rsidRPr="00C06939" w:rsidRDefault="00BF2263" w:rsidP="00BF2263">
      <w:pPr>
        <w:pStyle w:val="ListParagraph"/>
        <w:numPr>
          <w:ilvl w:val="0"/>
          <w:numId w:val="1"/>
        </w:numPr>
        <w:spacing w:after="0" w:line="276" w:lineRule="auto"/>
        <w:rPr>
          <w:rFonts w:ascii="Arial" w:hAnsi="Arial"/>
          <w:color w:val="000000"/>
          <w:sz w:val="20"/>
          <w:szCs w:val="20"/>
        </w:rPr>
      </w:pPr>
      <w:r w:rsidRPr="00C06939">
        <w:rPr>
          <w:rFonts w:ascii="Arial" w:hAnsi="Arial"/>
          <w:color w:val="000000"/>
          <w:sz w:val="20"/>
          <w:szCs w:val="20"/>
        </w:rPr>
        <w:t>FIELD ASSISTANCE</w:t>
      </w:r>
    </w:p>
    <w:p w14:paraId="135302FB" w14:textId="77777777" w:rsidR="00BF2263" w:rsidRPr="00C06939" w:rsidRDefault="00BF2263" w:rsidP="00BF2263">
      <w:pPr>
        <w:pStyle w:val="ListParagraph"/>
        <w:numPr>
          <w:ilvl w:val="1"/>
          <w:numId w:val="1"/>
        </w:numPr>
        <w:spacing w:after="0" w:line="276" w:lineRule="auto"/>
        <w:rPr>
          <w:rFonts w:ascii="Arial" w:hAnsi="Arial"/>
          <w:color w:val="000000"/>
          <w:sz w:val="20"/>
          <w:szCs w:val="20"/>
        </w:rPr>
      </w:pPr>
      <w:r w:rsidRPr="00C06939">
        <w:rPr>
          <w:rFonts w:ascii="Arial" w:hAnsi="Arial"/>
          <w:color w:val="000000"/>
          <w:sz w:val="20"/>
          <w:szCs w:val="20"/>
        </w:rPr>
        <w:t>Qualified factory representative shall provide on-site assistance, consisting of:</w:t>
      </w:r>
    </w:p>
    <w:p w14:paraId="72A60124" w14:textId="77777777" w:rsidR="00BF2263" w:rsidRPr="00C06939" w:rsidRDefault="00BF2263" w:rsidP="00BF226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(___) days of installation observation.</w:t>
      </w:r>
    </w:p>
    <w:p w14:paraId="6586B77D" w14:textId="77777777" w:rsidR="00BF2263" w:rsidRPr="00C06939" w:rsidRDefault="00BF2263" w:rsidP="00BF226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Factory representative shall complete a Certification of Installation Observation.</w:t>
      </w:r>
    </w:p>
    <w:p w14:paraId="7C3A2886" w14:textId="77777777" w:rsidR="00BF2263" w:rsidRPr="00C06939" w:rsidRDefault="00BF2263" w:rsidP="00BF2263">
      <w:pPr>
        <w:pStyle w:val="ListParagraph"/>
        <w:numPr>
          <w:ilvl w:val="3"/>
          <w:numId w:val="1"/>
        </w:numPr>
        <w:spacing w:after="0" w:line="276" w:lineRule="auto"/>
        <w:rPr>
          <w:rFonts w:ascii="Arial" w:hAnsi="Arial"/>
          <w:color w:val="000000"/>
          <w:sz w:val="20"/>
          <w:szCs w:val="20"/>
        </w:rPr>
      </w:pPr>
      <w:r w:rsidRPr="00C06939">
        <w:rPr>
          <w:rFonts w:ascii="Arial" w:hAnsi="Arial"/>
          <w:color w:val="000000"/>
          <w:sz w:val="20"/>
          <w:szCs w:val="20"/>
        </w:rPr>
        <w:t>Installation observation shall not alleviate installing party from proper installation liability.</w:t>
      </w:r>
    </w:p>
    <w:p w14:paraId="0946C47E" w14:textId="54A4754F" w:rsidR="00FE2D83" w:rsidRPr="00BF2263" w:rsidRDefault="00BF2263" w:rsidP="00BF2263">
      <w:pPr>
        <w:pStyle w:val="ListParagraph"/>
        <w:numPr>
          <w:ilvl w:val="2"/>
          <w:numId w:val="1"/>
        </w:numPr>
        <w:spacing w:after="0" w:line="276" w:lineRule="auto"/>
        <w:rPr>
          <w:rFonts w:ascii="Arial" w:hAnsi="Arial"/>
          <w:color w:val="000000"/>
          <w:sz w:val="20"/>
          <w:szCs w:val="20"/>
        </w:rPr>
      </w:pPr>
      <w:r w:rsidRPr="00C06939">
        <w:rPr>
          <w:rFonts w:ascii="Arial" w:hAnsi="Arial"/>
          <w:color w:val="000000"/>
          <w:sz w:val="20"/>
          <w:szCs w:val="20"/>
        </w:rPr>
        <w:t>(___) days of operator training.</w:t>
      </w:r>
    </w:p>
    <w:sectPr w:rsidR="00FE2D83" w:rsidRPr="00BF2263" w:rsidSect="00FE2D83">
      <w:headerReference w:type="default" r:id="rId7"/>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9B182" w14:textId="77777777" w:rsidR="004947EE" w:rsidRDefault="004947EE" w:rsidP="00FE2D83">
      <w:r>
        <w:separator/>
      </w:r>
    </w:p>
  </w:endnote>
  <w:endnote w:type="continuationSeparator" w:id="0">
    <w:p w14:paraId="1CD7A17F" w14:textId="77777777" w:rsidR="004947EE" w:rsidRDefault="004947EE"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283BD" w14:textId="77777777" w:rsidR="004947EE" w:rsidRDefault="004947EE" w:rsidP="00FE2D83">
      <w:r>
        <w:separator/>
      </w:r>
    </w:p>
  </w:footnote>
  <w:footnote w:type="continuationSeparator" w:id="0">
    <w:p w14:paraId="69C2D2FA" w14:textId="77777777" w:rsidR="004947EE" w:rsidRDefault="004947EE"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CFDE" w14:textId="77777777" w:rsidR="00FE2D83" w:rsidRDefault="00FE2D83">
    <w:pPr>
      <w:pStyle w:val="Header"/>
    </w:pPr>
    <w:r>
      <w:rPr>
        <w:noProof/>
      </w:rPr>
      <w:drawing>
        <wp:anchor distT="0" distB="0" distL="114300" distR="114300" simplePos="0" relativeHeight="251658240" behindDoc="1" locked="0" layoutInCell="1" allowOverlap="1" wp14:anchorId="2F2D921F" wp14:editId="024B8CED">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158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1DB"/>
    <w:rsid w:val="0000727A"/>
    <w:rsid w:val="00063831"/>
    <w:rsid w:val="000F41BE"/>
    <w:rsid w:val="001E1E1A"/>
    <w:rsid w:val="003F6137"/>
    <w:rsid w:val="004947EE"/>
    <w:rsid w:val="004E0654"/>
    <w:rsid w:val="00523481"/>
    <w:rsid w:val="005B36D4"/>
    <w:rsid w:val="005D6B53"/>
    <w:rsid w:val="005F7812"/>
    <w:rsid w:val="006B2215"/>
    <w:rsid w:val="006C097E"/>
    <w:rsid w:val="006D0DE2"/>
    <w:rsid w:val="00796DC1"/>
    <w:rsid w:val="007A7554"/>
    <w:rsid w:val="007D06DE"/>
    <w:rsid w:val="00921E11"/>
    <w:rsid w:val="0097085F"/>
    <w:rsid w:val="00A17300"/>
    <w:rsid w:val="00A65DBB"/>
    <w:rsid w:val="00AE5B6A"/>
    <w:rsid w:val="00BF2263"/>
    <w:rsid w:val="00C54CD7"/>
    <w:rsid w:val="00C77DFE"/>
    <w:rsid w:val="00C8179F"/>
    <w:rsid w:val="00CD0A1E"/>
    <w:rsid w:val="00D471DB"/>
    <w:rsid w:val="00FA1421"/>
    <w:rsid w:val="00FE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7CB7"/>
  <w15:chartTrackingRefBased/>
  <w15:docId w15:val="{1AAF9D31-11BC-9947-A4C6-9DBD0669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1DB"/>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issa/Library/CloudStorage/GoogleDrive-alissa@mysharpcreative.com/Shared%20drives/Active%20Projects/Open%20Channel%20Flow/Projects/Informational%20Collateral%20/Spec%20Sheets/Spec-DiversionManho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Spec-DiversionManholes.dotx</Template>
  <TotalTime>4</TotalTime>
  <Pages>3</Pages>
  <Words>2149</Words>
  <Characters>12324</Characters>
  <Application>Microsoft Office Word</Application>
  <DocSecurity>0</DocSecurity>
  <Lines>286</Lines>
  <Paragraphs>206</Paragraphs>
  <ScaleCrop>false</ScaleCrop>
  <HeadingPairs>
    <vt:vector size="2" baseType="variant">
      <vt:variant>
        <vt:lpstr>Title</vt:lpstr>
      </vt:variant>
      <vt:variant>
        <vt:i4>1</vt:i4>
      </vt:variant>
    </vt:vector>
  </HeadingPairs>
  <TitlesOfParts>
    <vt:vector size="1" baseType="lpstr">
      <vt:lpstr>Energy Absorbing Manhole Specification</vt:lpstr>
    </vt:vector>
  </TitlesOfParts>
  <Manager>Jon Wachter @ Openchanneflow.com</Manager>
  <Company>Openchannelflow</Company>
  <LinksUpToDate>false</LinksUpToDate>
  <CharactersWithSpaces>14313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Absorbing Manhole Specification</dc:title>
  <dc:subject>Specification for Fiberglass Energy Absorbing Manholes Manufactured by Openchannelflow</dc:subject>
  <dc:creator>Jon Wachter @ Openchannelflow.com</dc:creator>
  <cp:keywords>fiberglass, energy, absorbing, manhole, specification</cp:keywords>
  <dc:description/>
  <cp:lastModifiedBy>Jon Wachter</cp:lastModifiedBy>
  <cp:revision>8</cp:revision>
  <dcterms:created xsi:type="dcterms:W3CDTF">2024-12-05T19:33:00Z</dcterms:created>
  <dcterms:modified xsi:type="dcterms:W3CDTF">2025-08-15T14:37:00Z</dcterms:modified>
  <cp:category>product specifications</cp:category>
</cp:coreProperties>
</file>