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9B2C" w14:textId="38ADAA89" w:rsidR="00FE2D83" w:rsidRPr="00A279BD" w:rsidRDefault="00FE2D83" w:rsidP="00FE2D83">
      <w:pPr>
        <w:spacing w:line="300" w:lineRule="auto"/>
        <w:ind w:right="-360"/>
        <w:rPr>
          <w:rFonts w:ascii="Arial" w:hAnsi="Arial"/>
          <w:b/>
          <w:bCs/>
          <w:color w:val="000000"/>
          <w:sz w:val="30"/>
          <w:szCs w:val="30"/>
        </w:rPr>
      </w:pPr>
      <w:r w:rsidRPr="00A279BD">
        <w:rPr>
          <w:rFonts w:ascii="Arial" w:hAnsi="Arial"/>
          <w:sz w:val="30"/>
          <w:szCs w:val="30"/>
        </w:rPr>
        <w:softHyphen/>
      </w:r>
      <w:r w:rsidR="005A556A">
        <w:rPr>
          <w:rFonts w:ascii="Arial" w:hAnsi="Arial"/>
          <w:b/>
          <w:bCs/>
          <w:color w:val="000000"/>
          <w:sz w:val="30"/>
          <w:szCs w:val="30"/>
        </w:rPr>
        <w:t>GRINDER</w:t>
      </w:r>
      <w:r w:rsidRPr="00A279BD">
        <w:rPr>
          <w:rFonts w:ascii="Arial" w:hAnsi="Arial"/>
          <w:b/>
          <w:bCs/>
          <w:color w:val="000000"/>
          <w:sz w:val="30"/>
          <w:szCs w:val="30"/>
        </w:rPr>
        <w:t xml:space="preserve"> MANHOLES</w:t>
      </w:r>
    </w:p>
    <w:p w14:paraId="3C38C339" w14:textId="77777777" w:rsidR="00FE2D83" w:rsidRPr="00C06939" w:rsidRDefault="00FE2D83" w:rsidP="00FE2D83">
      <w:pPr>
        <w:rPr>
          <w:rFonts w:ascii="Arial" w:hAnsi="Arial"/>
          <w:color w:val="000000"/>
          <w:sz w:val="20"/>
          <w:szCs w:val="20"/>
        </w:rPr>
      </w:pPr>
    </w:p>
    <w:p w14:paraId="68A62C2F"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REFERENCE SPECIFICATIONS, CODES, AND STANDARDS</w:t>
      </w:r>
    </w:p>
    <w:p w14:paraId="49F9F60B"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AASHTO H-20 – Axial Loading. </w:t>
      </w:r>
    </w:p>
    <w:p w14:paraId="1560DE36"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ASTM C581 – Standard Practice for Determining Chemical Resistance of Thermosetting Resins Used in Glass-Fiber-Reinforced Structures Intended for Liquid Service. </w:t>
      </w:r>
    </w:p>
    <w:p w14:paraId="40398BC5"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D256 – Standard Test Methods for Determining the Izod Pendulum Impact Resistance of Plastics.</w:t>
      </w:r>
    </w:p>
    <w:p w14:paraId="7AB3C959"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D638 – Standard Test Method for Tensile Properties of Plastics.</w:t>
      </w:r>
    </w:p>
    <w:p w14:paraId="5E4051CB"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D785 – Standard Test Method for Rockwell Hardness of Plastics and Electrical Insulating Materials.</w:t>
      </w:r>
    </w:p>
    <w:p w14:paraId="648EB954"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D790 – Standard Test Methods for Flexural Properties of Unreinforced and Reinforced Plastics and Electrical Insulating Materials.</w:t>
      </w:r>
    </w:p>
    <w:p w14:paraId="5268AA86"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 2563 – Standard Practice for Classifying Visual Defects in Glass-Reinforced Plastic Laminate Parts.</w:t>
      </w:r>
    </w:p>
    <w:p w14:paraId="1462BCC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D2583 – Standard Test Method for Indentation Hardness of Rigid Plastic by Means of a Barcol Impressor.</w:t>
      </w:r>
    </w:p>
    <w:p w14:paraId="2AF21AC8"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D2584 – Standard Test Method for Ignition Loss of Cured Reinforced Resins.</w:t>
      </w:r>
    </w:p>
    <w:p w14:paraId="24FA2C5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ASTM D3753 – Standard Specification for Glass-Fiber-Reinforced Polyester Manholes and Wetwells.</w:t>
      </w:r>
    </w:p>
    <w:p w14:paraId="2C84F774"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All references shall be of the latest revision.</w:t>
      </w:r>
    </w:p>
    <w:p w14:paraId="0415E6CD" w14:textId="77777777" w:rsidR="00FE2D83" w:rsidRPr="00C06939" w:rsidRDefault="00FE2D83" w:rsidP="00FE2D83">
      <w:pPr>
        <w:pStyle w:val="ListParagraph"/>
        <w:spacing w:line="276" w:lineRule="auto"/>
        <w:ind w:left="792"/>
        <w:rPr>
          <w:rFonts w:ascii="Arial" w:hAnsi="Arial"/>
          <w:color w:val="000000"/>
          <w:sz w:val="20"/>
          <w:szCs w:val="20"/>
        </w:rPr>
      </w:pPr>
    </w:p>
    <w:p w14:paraId="5743E8CA"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SUBMITTALS</w:t>
      </w:r>
    </w:p>
    <w:p w14:paraId="63466E90"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Units</w:t>
      </w:r>
    </w:p>
    <w:p w14:paraId="200C7AB5"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All submittals, specifications, drawings, brochures, installation instructions, descriptive literature, etc. shall have all units of measurement in both Imperial and SI units.</w:t>
      </w:r>
    </w:p>
    <w:p w14:paraId="19CC36EA"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Drawings</w:t>
      </w:r>
    </w:p>
    <w:p w14:paraId="4A637B96"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Project specific drawings, showing:</w:t>
      </w:r>
    </w:p>
    <w:p w14:paraId="6588F565"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Overall structure length, width, and height.</w:t>
      </w:r>
    </w:p>
    <w:p w14:paraId="523AFD9B"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Critical elevations.</w:t>
      </w:r>
    </w:p>
    <w:p w14:paraId="3C1FFBF3"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Ladder, top, coupling, and diversion structure orientations.</w:t>
      </w:r>
    </w:p>
    <w:p w14:paraId="32116E8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Joints, connections, fasteners.</w:t>
      </w:r>
    </w:p>
    <w:p w14:paraId="61CABF75"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Sizes, spacing, and locations of structural members, ribs, anchoring clips, and dimensional bracing.</w:t>
      </w:r>
    </w:p>
    <w:p w14:paraId="3A1FDA19"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Materials and thicknesses of construction.</w:t>
      </w:r>
    </w:p>
    <w:p w14:paraId="72FECED1"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Generic layouts or check marked brochures shall be rejected without review.</w:t>
      </w:r>
    </w:p>
    <w:p w14:paraId="34510AA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Specifications</w:t>
      </w:r>
    </w:p>
    <w:p w14:paraId="24139E7D"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Project specific specifications.</w:t>
      </w:r>
    </w:p>
    <w:p w14:paraId="1FB3DCC1"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Generic or check marked specifications shall be rejected without review.</w:t>
      </w:r>
    </w:p>
    <w:p w14:paraId="5228AC8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Receiving, Handling, and Storage Instructions</w:t>
      </w:r>
    </w:p>
    <w:p w14:paraId="7D70B89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Installation Instructions</w:t>
      </w:r>
    </w:p>
    <w:p w14:paraId="6867A152"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Operation and Maintenance Instructions</w:t>
      </w:r>
    </w:p>
    <w:p w14:paraId="0D1D7E6C" w14:textId="77777777" w:rsidR="00B40B5B" w:rsidRDefault="00B40B5B" w:rsidP="00B40B5B">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Pr>
          <w:rFonts w:ascii="Arial" w:hAnsi="Arial" w:cs="Arial"/>
          <w:color w:val="000000"/>
          <w:sz w:val="20"/>
          <w:szCs w:val="20"/>
        </w:rPr>
        <w:t xml:space="preserve"> and Warranty Registration Form</w:t>
      </w:r>
    </w:p>
    <w:p w14:paraId="3F87BA78" w14:textId="77777777" w:rsidR="00B40B5B" w:rsidRPr="009C335D" w:rsidRDefault="00B40B5B" w:rsidP="00B40B5B">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Upon Request</w:t>
      </w:r>
    </w:p>
    <w:p w14:paraId="3349F736" w14:textId="77777777" w:rsidR="00B40B5B" w:rsidRPr="009C335D" w:rsidRDefault="00B40B5B" w:rsidP="00BA28DA">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Laminate Sample</w:t>
      </w:r>
    </w:p>
    <w:p w14:paraId="379DA7BD" w14:textId="192BC7F2" w:rsidR="00B40B5B" w:rsidRPr="009C335D" w:rsidRDefault="00B40B5B" w:rsidP="00BA28DA">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6-inch [15.24 cm] square samples of representative manhole barrel and </w:t>
      </w:r>
      <w:r w:rsidR="005A556A">
        <w:rPr>
          <w:rFonts w:ascii="Arial" w:hAnsi="Arial" w:cs="Arial"/>
          <w:color w:val="000000"/>
          <w:sz w:val="20"/>
          <w:szCs w:val="20"/>
        </w:rPr>
        <w:t>grinder channel</w:t>
      </w:r>
      <w:r w:rsidRPr="009C335D">
        <w:rPr>
          <w:rFonts w:ascii="Arial" w:hAnsi="Arial" w:cs="Arial"/>
          <w:color w:val="000000"/>
          <w:sz w:val="20"/>
          <w:szCs w:val="20"/>
        </w:rPr>
        <w:t xml:space="preserve"> laminates, upon request.</w:t>
      </w:r>
    </w:p>
    <w:p w14:paraId="3638BE53" w14:textId="77777777" w:rsidR="00B40B5B" w:rsidRPr="009C335D" w:rsidRDefault="00B40B5B" w:rsidP="00BA28DA">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14:paraId="39EA46A0" w14:textId="77777777" w:rsidR="00B40B5B" w:rsidRPr="009C335D" w:rsidRDefault="00B40B5B" w:rsidP="00BA28DA">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14:paraId="6BA4451C" w14:textId="77777777" w:rsidR="00B40B5B" w:rsidRPr="009C335D" w:rsidRDefault="00B40B5B" w:rsidP="00BA28DA">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14:paraId="17FC2CF9" w14:textId="77777777" w:rsidR="00B40B5B" w:rsidRPr="009C335D" w:rsidRDefault="00B40B5B" w:rsidP="00BA28DA">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14:paraId="40561237" w14:textId="77777777" w:rsidR="00B40B5B" w:rsidRPr="009C335D" w:rsidRDefault="00B40B5B" w:rsidP="00BA28DA">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14:paraId="2FD496E0" w14:textId="77777777" w:rsidR="00BA28DA" w:rsidRPr="009C335D" w:rsidRDefault="00BA28DA" w:rsidP="00BA28DA">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14:paraId="09ACE40C" w14:textId="77777777" w:rsidR="00BA28DA" w:rsidRPr="009C335D" w:rsidRDefault="00BA28DA" w:rsidP="00BA28DA">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14:paraId="6BB27E8E" w14:textId="77777777" w:rsidR="00B40B5B" w:rsidRPr="009C335D" w:rsidRDefault="00B40B5B" w:rsidP="00B40B5B">
      <w:pPr>
        <w:pStyle w:val="ListParagraph"/>
        <w:spacing w:after="0" w:line="276" w:lineRule="auto"/>
        <w:ind w:left="1800"/>
        <w:rPr>
          <w:rFonts w:ascii="Arial" w:hAnsi="Arial" w:cs="Arial"/>
          <w:color w:val="000000"/>
          <w:sz w:val="20"/>
          <w:szCs w:val="20"/>
        </w:rPr>
      </w:pPr>
    </w:p>
    <w:p w14:paraId="3012843B"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MANUFACTURER</w:t>
      </w:r>
    </w:p>
    <w:p w14:paraId="51679D8E" w14:textId="6EDD00F6"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Supply </w:t>
      </w:r>
      <w:r w:rsidR="005A556A">
        <w:rPr>
          <w:rFonts w:ascii="Arial" w:hAnsi="Arial"/>
          <w:color w:val="000000"/>
          <w:sz w:val="20"/>
          <w:szCs w:val="20"/>
        </w:rPr>
        <w:t>Grinder</w:t>
      </w:r>
      <w:r w:rsidRPr="00C06939">
        <w:rPr>
          <w:rFonts w:ascii="Arial" w:hAnsi="Arial"/>
          <w:color w:val="000000"/>
          <w:sz w:val="20"/>
          <w:szCs w:val="20"/>
        </w:rPr>
        <w:t xml:space="preserve"> </w:t>
      </w:r>
      <w:r w:rsidR="00F47458">
        <w:rPr>
          <w:rFonts w:ascii="Arial" w:hAnsi="Arial"/>
          <w:color w:val="000000"/>
          <w:sz w:val="20"/>
          <w:szCs w:val="20"/>
        </w:rPr>
        <w:t>M</w:t>
      </w:r>
      <w:r w:rsidRPr="00C06939">
        <w:rPr>
          <w:rFonts w:ascii="Arial" w:hAnsi="Arial"/>
          <w:color w:val="000000"/>
          <w:sz w:val="20"/>
          <w:szCs w:val="20"/>
        </w:rPr>
        <w:t>anholes as manufactured by:</w:t>
      </w:r>
    </w:p>
    <w:p w14:paraId="0F142D6D"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 xml:space="preserve">Openchannelflow (phone:  855.481.1118 / fax:  855.3316475 / </w:t>
      </w:r>
      <w:r w:rsidRPr="00C06939">
        <w:rPr>
          <w:rFonts w:ascii="Arial" w:hAnsi="Arial"/>
          <w:sz w:val="20"/>
          <w:szCs w:val="20"/>
        </w:rPr>
        <w:t>www.openchannelflow.com).</w:t>
      </w:r>
    </w:p>
    <w:p w14:paraId="141F6419"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Locally represented by:</w:t>
      </w:r>
    </w:p>
    <w:p w14:paraId="134FE116"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XX.</w:t>
      </w:r>
    </w:p>
    <w:p w14:paraId="7A7ABFD6" w14:textId="77777777" w:rsidR="00FE2D83" w:rsidRPr="00C06939" w:rsidRDefault="00FE2D83" w:rsidP="00FE2D83">
      <w:pPr>
        <w:pStyle w:val="ListParagraph"/>
        <w:spacing w:line="276" w:lineRule="auto"/>
        <w:rPr>
          <w:rFonts w:ascii="Arial" w:hAnsi="Arial"/>
          <w:color w:val="000000"/>
          <w:sz w:val="20"/>
          <w:szCs w:val="20"/>
        </w:rPr>
      </w:pPr>
    </w:p>
    <w:p w14:paraId="521E7372"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SUBSTITUTIONS</w:t>
      </w:r>
    </w:p>
    <w:p w14:paraId="753FBC3F"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Manufacturers wishing consideration as acceptable substitutes must follow the steps outlined below.</w:t>
      </w:r>
    </w:p>
    <w:p w14:paraId="2925A2F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Include a copy of this specification section with all applicable plans sheets / details, addendum updates, and all referenced / applicable sections.</w:t>
      </w:r>
    </w:p>
    <w:p w14:paraId="23E8BA2A"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Each paragraph must be check marked to indicate complete compliance with the specification or clearly marked to indicate a request for deviation from the specification requirements.</w:t>
      </w:r>
    </w:p>
    <w:p w14:paraId="323AA318"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Use check marks (</w:t>
      </w:r>
      <w:r w:rsidRPr="00C06939">
        <w:rPr>
          <w:rFonts w:ascii="Apple Color Emoji" w:hAnsi="Apple Color Emoji" w:cs="Apple Color Emoji"/>
          <w:color w:val="000000"/>
          <w:sz w:val="20"/>
          <w:szCs w:val="20"/>
        </w:rPr>
        <w:t>✔</w:t>
      </w:r>
      <w:r w:rsidRPr="00C06939">
        <w:rPr>
          <w:rFonts w:ascii="Arial" w:hAnsi="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14:paraId="0E8F8E4A"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The remaining portions of the paragraph not underlined will signify compliance on the part of the Manufacturer with the specifications.</w:t>
      </w:r>
    </w:p>
    <w:p w14:paraId="345253B2"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Include a detailed, written justification for each numbered deviation.</w:t>
      </w:r>
    </w:p>
    <w:p w14:paraId="5561B0F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 xml:space="preserve">Failure to comply with the above is sufficient cause to summarily reject the entire request for substitution. </w:t>
      </w:r>
    </w:p>
    <w:p w14:paraId="1FCE3997"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Requests for substitution must be made in writing and be received by the engineer’s office a minimum of ten (10) business days before the bid opening.  </w:t>
      </w:r>
    </w:p>
    <w:p w14:paraId="45840B2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Manufacturers not pre-approved shall not be given consideration.</w:t>
      </w:r>
    </w:p>
    <w:p w14:paraId="75ABD072"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Manufacturers requesting pre-approval must have been regularly engaged in the application, design, and manufacturing of open channel primary devices for at least ten (10) years. </w:t>
      </w:r>
    </w:p>
    <w:p w14:paraId="5B688EFD"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sz w:val="20"/>
          <w:szCs w:val="20"/>
        </w:rPr>
        <w:t>To ensure strict quality control, the Manufacturer may incorporate raw materials from outside vendors, but the Manufacturer must fabricate the final product.  </w:t>
      </w:r>
    </w:p>
    <w:p w14:paraId="5542573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sz w:val="20"/>
          <w:szCs w:val="20"/>
        </w:rPr>
        <w:t>Job shopping or outside fabrication / sourcing shall not be acceptable.</w:t>
      </w:r>
    </w:p>
    <w:p w14:paraId="6D1830D1"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In addition, the request for substitution must provide information regarding a minimum of ten (10) comparable North American installations, including:</w:t>
      </w:r>
    </w:p>
    <w:p w14:paraId="5415B457"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Owner’s name, location, and contact information.</w:t>
      </w:r>
    </w:p>
    <w:p w14:paraId="5FB45588"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Application and performance specifications.</w:t>
      </w:r>
    </w:p>
    <w:p w14:paraId="244219C6"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lastRenderedPageBreak/>
        <w:t>Date of installation.</w:t>
      </w:r>
    </w:p>
    <w:p w14:paraId="16E392D4"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Operational history.</w:t>
      </w:r>
    </w:p>
    <w:p w14:paraId="338496F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Equipment arrangement, including configuration and materials of construction.</w:t>
      </w:r>
    </w:p>
    <w:p w14:paraId="009FAA25" w14:textId="77777777" w:rsidR="00FE2D83" w:rsidRPr="00C06939" w:rsidRDefault="00FE2D83" w:rsidP="00FE2D83">
      <w:pPr>
        <w:pStyle w:val="ListParagraph"/>
        <w:spacing w:line="276" w:lineRule="auto"/>
        <w:ind w:left="1080"/>
        <w:rPr>
          <w:rFonts w:ascii="Arial" w:hAnsi="Arial"/>
          <w:color w:val="000000"/>
          <w:sz w:val="20"/>
          <w:szCs w:val="20"/>
        </w:rPr>
      </w:pPr>
    </w:p>
    <w:p w14:paraId="084EF3F5"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WARRANTY</w:t>
      </w:r>
    </w:p>
    <w:p w14:paraId="57F1BF6B" w14:textId="2C6D7FDD" w:rsidR="00FE2D83" w:rsidRPr="00C06939" w:rsidRDefault="005A556A" w:rsidP="00FE2D83">
      <w:pPr>
        <w:pStyle w:val="ListParagraph"/>
        <w:numPr>
          <w:ilvl w:val="1"/>
          <w:numId w:val="1"/>
        </w:numPr>
        <w:spacing w:after="0" w:line="276" w:lineRule="auto"/>
        <w:rPr>
          <w:rFonts w:ascii="Arial" w:hAnsi="Arial"/>
          <w:color w:val="000000"/>
          <w:sz w:val="20"/>
          <w:szCs w:val="20"/>
        </w:rPr>
      </w:pPr>
      <w:r>
        <w:rPr>
          <w:rFonts w:ascii="Arial" w:hAnsi="Arial"/>
          <w:color w:val="000000"/>
          <w:sz w:val="20"/>
          <w:szCs w:val="20"/>
        </w:rPr>
        <w:t>Grinder</w:t>
      </w:r>
      <w:r w:rsidR="00FE2D83" w:rsidRPr="00C06939">
        <w:rPr>
          <w:rFonts w:ascii="Arial" w:hAnsi="Arial"/>
          <w:color w:val="000000"/>
          <w:sz w:val="20"/>
          <w:szCs w:val="20"/>
        </w:rPr>
        <w:t xml:space="preserve"> Manholes shall be warranted to be free of defects in workmanship and materials for five (5) years with a completed warranty registration. </w:t>
      </w:r>
    </w:p>
    <w:p w14:paraId="704940CD"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The warranty period shall begin from the date of shipment.</w:t>
      </w:r>
    </w:p>
    <w:p w14:paraId="4547E14C" w14:textId="77777777" w:rsidR="00FE2D83" w:rsidRPr="00C06939" w:rsidRDefault="00FE2D83" w:rsidP="00FE2D83">
      <w:pPr>
        <w:pStyle w:val="ListParagraph"/>
        <w:spacing w:line="276" w:lineRule="auto"/>
        <w:rPr>
          <w:rFonts w:ascii="Arial" w:hAnsi="Arial"/>
          <w:color w:val="000000"/>
          <w:sz w:val="20"/>
          <w:szCs w:val="20"/>
        </w:rPr>
      </w:pPr>
    </w:p>
    <w:p w14:paraId="719AFEF1"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SYSTEM DESCRIPTION</w:t>
      </w:r>
    </w:p>
    <w:p w14:paraId="623357B0"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Configuration</w:t>
      </w:r>
    </w:p>
    <w:p w14:paraId="66B7E99B" w14:textId="7B4B6F69" w:rsidR="00FE2D83" w:rsidRPr="00C06939" w:rsidRDefault="005A556A" w:rsidP="00FE2D83">
      <w:pPr>
        <w:pStyle w:val="ListParagraph"/>
        <w:numPr>
          <w:ilvl w:val="2"/>
          <w:numId w:val="1"/>
        </w:numPr>
        <w:spacing w:after="0" w:line="276" w:lineRule="auto"/>
        <w:rPr>
          <w:rFonts w:ascii="Arial" w:hAnsi="Arial"/>
          <w:color w:val="000000"/>
          <w:sz w:val="20"/>
          <w:szCs w:val="20"/>
        </w:rPr>
      </w:pPr>
      <w:r>
        <w:rPr>
          <w:rFonts w:ascii="Arial" w:hAnsi="Arial"/>
          <w:color w:val="000000"/>
          <w:sz w:val="20"/>
          <w:szCs w:val="20"/>
        </w:rPr>
        <w:t>Grinder</w:t>
      </w:r>
      <w:r w:rsidR="00FE2D83" w:rsidRPr="00C06939">
        <w:rPr>
          <w:rFonts w:ascii="Arial" w:hAnsi="Arial"/>
          <w:color w:val="000000"/>
          <w:sz w:val="20"/>
          <w:szCs w:val="20"/>
        </w:rPr>
        <w:t xml:space="preserve"> Manholes shall be watertight, corrosion resistant units consisting of (as a minimum):  manhole barrel, top, confined space entry warning sign, coupling, </w:t>
      </w:r>
      <w:r>
        <w:rPr>
          <w:rFonts w:ascii="Arial" w:hAnsi="Arial"/>
          <w:color w:val="000000"/>
          <w:sz w:val="20"/>
          <w:szCs w:val="20"/>
        </w:rPr>
        <w:t xml:space="preserve">grinder channel, cable j-hook, </w:t>
      </w:r>
      <w:r w:rsidR="00FE2D83" w:rsidRPr="00C06939">
        <w:rPr>
          <w:rFonts w:ascii="Arial" w:hAnsi="Arial"/>
          <w:color w:val="000000"/>
          <w:sz w:val="20"/>
          <w:szCs w:val="20"/>
        </w:rPr>
        <w:t>end connections, base, and mounting flange.</w:t>
      </w:r>
    </w:p>
    <w:p w14:paraId="3889C40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Diameter</w:t>
      </w:r>
    </w:p>
    <w:p w14:paraId="183185BA"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48-inches [1.22 m] I.D.</w:t>
      </w:r>
    </w:p>
    <w:p w14:paraId="3EE3F3DB"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60-inches [1.52 m] I.D.</w:t>
      </w:r>
    </w:p>
    <w:p w14:paraId="4A0EF6B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72-inches [1.83 m] I.D.</w:t>
      </w:r>
    </w:p>
    <w:p w14:paraId="3B1CBD3A"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96-inches [2.44 m] I.D.</w:t>
      </w:r>
    </w:p>
    <w:p w14:paraId="58942A9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Inside diameter tolerance:  +/- 1%.</w:t>
      </w:r>
    </w:p>
    <w:p w14:paraId="4733D35A"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Top style</w:t>
      </w:r>
    </w:p>
    <w:p w14:paraId="2A400960"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 xml:space="preserve">Domed fiberglass </w:t>
      </w:r>
    </w:p>
    <w:p w14:paraId="75B46E01"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A full diameter, fully opening reinforced domed fiberglass cover with stainless steel hardware (hinge, padlockable hasp, and cover support gas strut), fiberglass hinge block, and a neoprene sealing gasket applied to the manhole barrel lip.</w:t>
      </w:r>
    </w:p>
    <w:p w14:paraId="25ED1D2B"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The cover shall be designed and tested to withstand a minimum 1,000 lb. [453.6 kg] static load.</w:t>
      </w:r>
    </w:p>
    <w:p w14:paraId="1484B764"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For operator safety, the cover support gas strut shall be sized and mounted so that cover opens at any position unless locked.</w:t>
      </w:r>
    </w:p>
    <w:p w14:paraId="427C36B8"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Aluminum top</w:t>
      </w:r>
    </w:p>
    <w:p w14:paraId="324BFDF2"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A 2/3rds opening aluminum cover rated for 300 psf [14.36 kPa] pedestrian loading, mounted at the top of the manhole barrel and constructed from 1/4-inch [0.635 cm] thick aluminum diamond plate with stainless steel hardware.</w:t>
      </w:r>
    </w:p>
    <w:p w14:paraId="285A033C"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The hatch shall be provided with the following standard equipment:</w:t>
      </w:r>
    </w:p>
    <w:p w14:paraId="203AD1DE"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Stainless steel piano hinge, recessed lift handle, and staple for user-supplied padlock.</w:t>
      </w:r>
    </w:p>
    <w:p w14:paraId="1F4FEDB9"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w:t>
      </w:r>
    </w:p>
    <w:p w14:paraId="585FA0E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H-20 wheel loading (minimum 16,000 pounds [7,257 kg] vertical dynamic wheel load).</w:t>
      </w:r>
    </w:p>
    <w:p w14:paraId="67ABCD4C"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14:paraId="44EFDC96"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14:paraId="40EE499F"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Concentric Ø31 3/4-inch [80.65 cm].</w:t>
      </w:r>
    </w:p>
    <w:p w14:paraId="108B3E84"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options</w:t>
      </w:r>
    </w:p>
    <w:p w14:paraId="48EA1B0E"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14:paraId="581CBE67" w14:textId="77777777" w:rsidR="00B40B5B" w:rsidRPr="009C335D" w:rsidRDefault="00B40B5B" w:rsidP="00B40B5B">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14:paraId="61C158D9"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14:paraId="517A5818"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14:paraId="5D9273B3"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14:paraId="566D71D8" w14:textId="77777777" w:rsidR="00B40B5B" w:rsidRPr="009C335D" w:rsidRDefault="00B40B5B" w:rsidP="00B40B5B">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14:paraId="3FB540D0"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14:paraId="27844122"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14:paraId="17C37977"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14:paraId="411781FA" w14:textId="77777777" w:rsidR="00B40B5B" w:rsidRPr="009C335D" w:rsidRDefault="00B40B5B" w:rsidP="00B40B5B">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14:paraId="426D1F52"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Height</w:t>
      </w:r>
    </w:p>
    <w:p w14:paraId="6F575C6F" w14:textId="2F1D0312"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 xml:space="preserve">The manhole shall be _____-feet _____-inches [_____ m] high as measured from the </w:t>
      </w:r>
      <w:r w:rsidR="005A556A">
        <w:rPr>
          <w:rFonts w:ascii="Arial" w:hAnsi="Arial"/>
          <w:color w:val="000000"/>
          <w:sz w:val="20"/>
          <w:szCs w:val="20"/>
        </w:rPr>
        <w:t xml:space="preserve">inlet invert </w:t>
      </w:r>
      <w:r w:rsidRPr="00C06939">
        <w:rPr>
          <w:rFonts w:ascii="Arial" w:hAnsi="Arial"/>
          <w:color w:val="000000"/>
          <w:sz w:val="20"/>
          <w:szCs w:val="20"/>
        </w:rPr>
        <w:t>to:</w:t>
      </w:r>
    </w:p>
    <w:p w14:paraId="058211C1"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Domed fiberglass style:</w:t>
      </w:r>
    </w:p>
    <w:p w14:paraId="69EFBD27"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Surface grade plus 12-inches [30.48 cm].</w:t>
      </w:r>
    </w:p>
    <w:p w14:paraId="2D38692B"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Aluminum top style:</w:t>
      </w:r>
    </w:p>
    <w:p w14:paraId="682774F4"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Surface grade.</w:t>
      </w:r>
    </w:p>
    <w:p w14:paraId="4CBEA8C7" w14:textId="77777777" w:rsidR="00FE2D83" w:rsidRPr="00C06939"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H-20 traffic reducer style:</w:t>
      </w:r>
    </w:p>
    <w:p w14:paraId="495DC8F6" w14:textId="77777777" w:rsidR="00FE2D83" w:rsidRPr="00C06939" w:rsidRDefault="00FE2D83" w:rsidP="00FE2D8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Manhole reducer shoulder, typically 12-inches [30.48 cm] below surface grade to allow for the installation of the grade rings, frame, and cover.</w:t>
      </w:r>
    </w:p>
    <w:p w14:paraId="2DF36A12"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Construction</w:t>
      </w:r>
    </w:p>
    <w:p w14:paraId="6E39132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One-piece construction.</w:t>
      </w:r>
    </w:p>
    <w:p w14:paraId="61723E9A" w14:textId="77777777" w:rsidR="00B40B5B" w:rsidRDefault="00B40B5B" w:rsidP="00B40B5B">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Pr="009C335D">
        <w:rPr>
          <w:rFonts w:ascii="Arial" w:hAnsi="Arial" w:cs="Arial"/>
          <w:color w:val="000000"/>
          <w:sz w:val="20"/>
          <w:szCs w:val="20"/>
        </w:rPr>
        <w:t xml:space="preserve">piece construction, with </w:t>
      </w:r>
      <w:r>
        <w:rPr>
          <w:rFonts w:ascii="Arial" w:hAnsi="Arial" w:cs="Arial"/>
          <w:color w:val="000000"/>
          <w:sz w:val="20"/>
          <w:szCs w:val="20"/>
        </w:rPr>
        <w:t xml:space="preserve">external flange, marine sealant, and stainless steel connection hardware, </w:t>
      </w:r>
      <w:r w:rsidRPr="009C335D">
        <w:rPr>
          <w:rFonts w:ascii="Arial" w:hAnsi="Arial" w:cs="Arial"/>
          <w:color w:val="000000"/>
          <w:sz w:val="20"/>
          <w:szCs w:val="20"/>
        </w:rPr>
        <w:t>field assembly by others.</w:t>
      </w:r>
    </w:p>
    <w:p w14:paraId="76D8825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pipe wrap connection flange(s) for additional watertightness.</w:t>
      </w:r>
    </w:p>
    <w:p w14:paraId="3137ED0A" w14:textId="3202F05A" w:rsidR="00FE2D83" w:rsidRPr="00C06939" w:rsidRDefault="005A556A" w:rsidP="00FE2D83">
      <w:pPr>
        <w:pStyle w:val="ListParagraph"/>
        <w:numPr>
          <w:ilvl w:val="2"/>
          <w:numId w:val="1"/>
        </w:numPr>
        <w:spacing w:after="0" w:line="276" w:lineRule="auto"/>
        <w:rPr>
          <w:rFonts w:ascii="Arial" w:hAnsi="Arial"/>
          <w:color w:val="000000"/>
          <w:sz w:val="20"/>
          <w:szCs w:val="20"/>
        </w:rPr>
      </w:pPr>
      <w:r>
        <w:rPr>
          <w:rFonts w:ascii="Arial" w:hAnsi="Arial"/>
          <w:color w:val="000000"/>
          <w:sz w:val="20"/>
          <w:szCs w:val="20"/>
        </w:rPr>
        <w:t>Grinder Channel</w:t>
      </w:r>
      <w:r w:rsidR="00FE2D83" w:rsidRPr="00C06939">
        <w:rPr>
          <w:rFonts w:ascii="Arial" w:hAnsi="Arial"/>
          <w:color w:val="000000"/>
          <w:sz w:val="20"/>
          <w:szCs w:val="20"/>
        </w:rPr>
        <w:t xml:space="preserve"> Structure</w:t>
      </w:r>
    </w:p>
    <w:p w14:paraId="498D5879" w14:textId="700D9686" w:rsidR="00FE2D83" w:rsidRPr="00C06939" w:rsidRDefault="005A556A" w:rsidP="00FE2D83">
      <w:pPr>
        <w:pStyle w:val="ListParagraph"/>
        <w:numPr>
          <w:ilvl w:val="3"/>
          <w:numId w:val="1"/>
        </w:numPr>
        <w:spacing w:after="0" w:line="276" w:lineRule="auto"/>
        <w:rPr>
          <w:rFonts w:ascii="Arial" w:hAnsi="Arial"/>
          <w:color w:val="000000"/>
          <w:sz w:val="20"/>
          <w:szCs w:val="20"/>
        </w:rPr>
      </w:pPr>
      <w:r>
        <w:rPr>
          <w:rFonts w:ascii="Arial" w:hAnsi="Arial"/>
          <w:color w:val="000000"/>
          <w:sz w:val="20"/>
          <w:szCs w:val="20"/>
        </w:rPr>
        <w:t>Reinforced fiberglass grinder channel</w:t>
      </w:r>
      <w:r w:rsidR="00FE2D83" w:rsidRPr="00C06939">
        <w:rPr>
          <w:rFonts w:ascii="Arial" w:hAnsi="Arial"/>
          <w:color w:val="000000"/>
          <w:sz w:val="20"/>
          <w:szCs w:val="20"/>
        </w:rPr>
        <w:t>.</w:t>
      </w:r>
    </w:p>
    <w:p w14:paraId="7E28CC16" w14:textId="77777777" w:rsidR="005A556A" w:rsidRDefault="005A556A" w:rsidP="00FE2D83">
      <w:pPr>
        <w:pStyle w:val="ListParagraph"/>
        <w:numPr>
          <w:ilvl w:val="4"/>
          <w:numId w:val="1"/>
        </w:numPr>
        <w:spacing w:after="0" w:line="276" w:lineRule="auto"/>
        <w:rPr>
          <w:rFonts w:ascii="Arial" w:hAnsi="Arial"/>
          <w:color w:val="000000"/>
          <w:sz w:val="20"/>
          <w:szCs w:val="20"/>
        </w:rPr>
      </w:pPr>
      <w:r>
        <w:rPr>
          <w:rFonts w:ascii="Arial" w:hAnsi="Arial"/>
          <w:color w:val="000000"/>
          <w:sz w:val="20"/>
          <w:szCs w:val="20"/>
        </w:rPr>
        <w:t xml:space="preserve">Primary channel </w:t>
      </w:r>
      <w:r w:rsidR="00FE2D83" w:rsidRPr="00C06939">
        <w:rPr>
          <w:rFonts w:ascii="Arial" w:hAnsi="Arial"/>
          <w:color w:val="000000"/>
          <w:sz w:val="20"/>
          <w:szCs w:val="20"/>
        </w:rPr>
        <w:t xml:space="preserve">_____-inches [_____ cm] </w:t>
      </w:r>
      <w:r>
        <w:rPr>
          <w:rFonts w:ascii="Arial" w:hAnsi="Arial"/>
          <w:color w:val="000000"/>
          <w:sz w:val="20"/>
          <w:szCs w:val="20"/>
        </w:rPr>
        <w:t xml:space="preserve">wide x </w:t>
      </w:r>
      <w:r w:rsidRPr="00C06939">
        <w:rPr>
          <w:rFonts w:ascii="Arial" w:hAnsi="Arial"/>
          <w:color w:val="000000"/>
          <w:sz w:val="20"/>
          <w:szCs w:val="20"/>
        </w:rPr>
        <w:t xml:space="preserve">_____-inches [_____ cm] </w:t>
      </w:r>
      <w:r>
        <w:rPr>
          <w:rFonts w:ascii="Arial" w:hAnsi="Arial"/>
          <w:color w:val="000000"/>
          <w:sz w:val="20"/>
          <w:szCs w:val="20"/>
        </w:rPr>
        <w:t>deep.</w:t>
      </w:r>
    </w:p>
    <w:p w14:paraId="18C28D3B" w14:textId="77777777" w:rsidR="005A556A" w:rsidRDefault="005A556A" w:rsidP="00FE2D83">
      <w:pPr>
        <w:pStyle w:val="ListParagraph"/>
        <w:numPr>
          <w:ilvl w:val="4"/>
          <w:numId w:val="1"/>
        </w:numPr>
        <w:spacing w:after="0" w:line="276" w:lineRule="auto"/>
        <w:rPr>
          <w:rFonts w:ascii="Arial" w:hAnsi="Arial"/>
          <w:color w:val="000000"/>
          <w:sz w:val="20"/>
          <w:szCs w:val="20"/>
        </w:rPr>
      </w:pPr>
      <w:r>
        <w:rPr>
          <w:rFonts w:ascii="Arial" w:hAnsi="Arial"/>
          <w:color w:val="000000"/>
          <w:sz w:val="20"/>
          <w:szCs w:val="20"/>
        </w:rPr>
        <w:t xml:space="preserve">Grinder recess </w:t>
      </w:r>
      <w:r w:rsidRPr="00C06939">
        <w:rPr>
          <w:rFonts w:ascii="Arial" w:hAnsi="Arial"/>
          <w:color w:val="000000"/>
          <w:sz w:val="20"/>
          <w:szCs w:val="20"/>
        </w:rPr>
        <w:t xml:space="preserve">_____-inches [_____ cm] </w:t>
      </w:r>
      <w:r>
        <w:rPr>
          <w:rFonts w:ascii="Arial" w:hAnsi="Arial"/>
          <w:color w:val="000000"/>
          <w:sz w:val="20"/>
          <w:szCs w:val="20"/>
        </w:rPr>
        <w:t>deep.</w:t>
      </w:r>
    </w:p>
    <w:p w14:paraId="4F3C3AD1" w14:textId="58FD39AF" w:rsidR="00FE2D83" w:rsidRPr="00C06939" w:rsidRDefault="005A556A" w:rsidP="005A556A">
      <w:pPr>
        <w:pStyle w:val="ListParagraph"/>
        <w:numPr>
          <w:ilvl w:val="4"/>
          <w:numId w:val="1"/>
        </w:numPr>
        <w:spacing w:after="0" w:line="276" w:lineRule="auto"/>
        <w:rPr>
          <w:rFonts w:ascii="Arial" w:hAnsi="Arial"/>
          <w:color w:val="000000"/>
          <w:sz w:val="20"/>
          <w:szCs w:val="20"/>
        </w:rPr>
      </w:pPr>
      <w:r>
        <w:rPr>
          <w:rFonts w:ascii="Arial" w:hAnsi="Arial"/>
          <w:color w:val="000000"/>
          <w:sz w:val="20"/>
          <w:szCs w:val="20"/>
        </w:rPr>
        <w:t>T-304 stainless steel cable hook mounted to manhole interior.</w:t>
      </w:r>
    </w:p>
    <w:p w14:paraId="28D9DC56" w14:textId="77777777" w:rsidR="005A556A" w:rsidRDefault="005A556A" w:rsidP="00FE2D83">
      <w:pPr>
        <w:pStyle w:val="ListParagraph"/>
        <w:numPr>
          <w:ilvl w:val="3"/>
          <w:numId w:val="1"/>
        </w:numPr>
        <w:spacing w:after="0" w:line="276" w:lineRule="auto"/>
        <w:rPr>
          <w:rFonts w:ascii="Arial" w:hAnsi="Arial"/>
          <w:color w:val="000000"/>
          <w:sz w:val="20"/>
          <w:szCs w:val="20"/>
        </w:rPr>
      </w:pPr>
      <w:r>
        <w:rPr>
          <w:rFonts w:ascii="Arial" w:hAnsi="Arial"/>
          <w:color w:val="000000"/>
          <w:sz w:val="20"/>
          <w:szCs w:val="20"/>
        </w:rPr>
        <w:t>Grinder Guides</w:t>
      </w:r>
    </w:p>
    <w:p w14:paraId="0ACFDC8D" w14:textId="634CBD06" w:rsidR="005A556A" w:rsidRDefault="005A556A" w:rsidP="005A556A">
      <w:pPr>
        <w:pStyle w:val="ListParagraph"/>
        <w:numPr>
          <w:ilvl w:val="4"/>
          <w:numId w:val="1"/>
        </w:numPr>
        <w:spacing w:after="0" w:line="276" w:lineRule="auto"/>
        <w:rPr>
          <w:rFonts w:ascii="Arial" w:hAnsi="Arial"/>
          <w:color w:val="000000"/>
          <w:sz w:val="20"/>
          <w:szCs w:val="20"/>
        </w:rPr>
      </w:pPr>
      <w:r>
        <w:rPr>
          <w:rFonts w:ascii="Arial" w:hAnsi="Arial"/>
          <w:color w:val="000000"/>
          <w:sz w:val="20"/>
          <w:szCs w:val="20"/>
        </w:rPr>
        <w:t>Factory mounted grinder guides as supplied by grinder manufacturer.</w:t>
      </w:r>
    </w:p>
    <w:p w14:paraId="7E86C947" w14:textId="77777777" w:rsidR="00B40B5B" w:rsidRPr="009C335D" w:rsidRDefault="00B40B5B" w:rsidP="00B40B5B">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of Construction</w:t>
      </w:r>
    </w:p>
    <w:p w14:paraId="13E495AB" w14:textId="77777777" w:rsidR="00B40B5B" w:rsidRPr="009C335D" w:rsidRDefault="00B40B5B" w:rsidP="00B40B5B">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14:paraId="434E71C0"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14:paraId="336EA82B"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14:paraId="3736562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14:paraId="3A9422E2"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14:paraId="71463340" w14:textId="509DB0AE" w:rsidR="00A11145" w:rsidRPr="00A11145" w:rsidRDefault="00A11145" w:rsidP="00A11145">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14:paraId="600B1696"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14:paraId="246E5435"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14:paraId="37A13552"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14:paraId="3E8749E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14:paraId="672A1454"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14:paraId="375C22DA" w14:textId="2AA612AF" w:rsidR="00A11145" w:rsidRPr="00A11145" w:rsidRDefault="00A11145" w:rsidP="00A11145">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Gel coat or paint is not allowed.</w:t>
      </w:r>
    </w:p>
    <w:p w14:paraId="545AC151"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14:paraId="38B7225C"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14:paraId="64ADE668"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14:paraId="7E6D0C74"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14:paraId="3883B4D4"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Pr="009C335D">
        <w:rPr>
          <w:rFonts w:ascii="Arial" w:hAnsi="Arial" w:cs="Arial"/>
          <w:color w:val="000000"/>
          <w:sz w:val="20"/>
          <w:szCs w:val="20"/>
        </w:rPr>
        <w:t>elf-adhesive polyester “Confined Space Entry” sign on the manhole interior.</w:t>
      </w:r>
    </w:p>
    <w:p w14:paraId="2FBCF81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14:paraId="7F856FDA"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Coupling</w:t>
      </w:r>
    </w:p>
    <w:p w14:paraId="3D20E991" w14:textId="77777777" w:rsidR="00B40B5B"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Ø2-inch [5.08 cm] FNPT fiberglass coupling for power, sampling, sensor, or other cabling laminated to the manhole barrel.</w:t>
      </w:r>
    </w:p>
    <w:p w14:paraId="32AD44C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Thru-wall fitting are not acceptable.</w:t>
      </w:r>
    </w:p>
    <w:p w14:paraId="3C337B3A" w14:textId="3F62CAB3"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w:t>
      </w:r>
      <w:r w:rsidR="00D22A45">
        <w:rPr>
          <w:rFonts w:ascii="Arial" w:hAnsi="Arial" w:cs="Arial"/>
          <w:color w:val="000000"/>
          <w:sz w:val="20"/>
          <w:szCs w:val="20"/>
        </w:rPr>
        <w:t xml:space="preserve"> </w:t>
      </w:r>
    </w:p>
    <w:p w14:paraId="1E0B351E"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olor w:val="000000" w:themeColor="text1"/>
          <w:sz w:val="20"/>
          <w:szCs w:val="20"/>
        </w:rPr>
        <w:t>Stainless steel ladder support brackets thru-bolted and laminated outside to the manhole barrel</w:t>
      </w:r>
      <w:r w:rsidRPr="009C335D">
        <w:rPr>
          <w:rFonts w:ascii="Arial" w:hAnsi="Arial" w:cs="Arial"/>
          <w:color w:val="000000"/>
          <w:sz w:val="20"/>
          <w:szCs w:val="20"/>
        </w:rPr>
        <w:t xml:space="preserve">.  </w:t>
      </w:r>
    </w:p>
    <w:p w14:paraId="2F017998"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Ladder rungs </w:t>
      </w:r>
    </w:p>
    <w:p w14:paraId="66A290D0"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Pultruded fiberglass 18-inches [45.72 cm] wide x Ø1 1/2-inches [3.81 cm] x 1/4-inch [0.635 cm] thick.</w:t>
      </w:r>
    </w:p>
    <w:p w14:paraId="059A582E"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Reinforced with Ø1/4-inch [0.635 cm] threaded stainless steel rod secured by solid pultruded fiberglass spacers.</w:t>
      </w:r>
    </w:p>
    <w:p w14:paraId="0D357D4F"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Spaced no more than 12-inches [30.48 cm] on center.</w:t>
      </w:r>
    </w:p>
    <w:p w14:paraId="5814F3B3"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Each rung shall have either an integrally molded non-slip surface or a full width, factory applied, coarse grit surface with a minimum dry coefficient of friction of 1.0.</w:t>
      </w:r>
    </w:p>
    <w:p w14:paraId="36D5F61D"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At the first ladder rung there shall be a fixed open cell grating platform to aid in entering / exiting the manhole (domed, aluminum hatch, and Ø48-inch [121.9 cm] manholes).</w:t>
      </w:r>
    </w:p>
    <w:p w14:paraId="0DBE54E7"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Ladders shall meet or exceed OHSA 1910.27 for fixed ladders.</w:t>
      </w:r>
    </w:p>
    <w:p w14:paraId="59CBD505"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14:paraId="7BB7F602"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Pr>
          <w:rFonts w:ascii="Arial" w:hAnsi="Arial" w:cs="Arial"/>
          <w:color w:val="000000"/>
          <w:sz w:val="20"/>
          <w:szCs w:val="20"/>
        </w:rPr>
        <w:t>3/4</w:t>
      </w:r>
      <w:r w:rsidRPr="009C335D">
        <w:rPr>
          <w:rFonts w:ascii="Arial" w:hAnsi="Arial" w:cs="Arial"/>
          <w:color w:val="000000"/>
          <w:sz w:val="20"/>
          <w:szCs w:val="20"/>
        </w:rPr>
        <w:t>-inch [</w:t>
      </w:r>
      <w:r>
        <w:rPr>
          <w:rFonts w:ascii="Arial" w:hAnsi="Arial" w:cs="Arial"/>
          <w:color w:val="000000"/>
          <w:sz w:val="20"/>
          <w:szCs w:val="20"/>
        </w:rPr>
        <w:t>1.905</w:t>
      </w:r>
      <w:r w:rsidRPr="009C335D">
        <w:rPr>
          <w:rFonts w:ascii="Arial" w:hAnsi="Arial" w:cs="Arial"/>
          <w:color w:val="000000"/>
          <w:sz w:val="20"/>
          <w:szCs w:val="20"/>
        </w:rPr>
        <w:t xml:space="preserve"> cm] thick. </w:t>
      </w:r>
    </w:p>
    <w:p w14:paraId="5B6598B8"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14:paraId="63A0BD8F"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14:paraId="2894F450"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Pad</w:t>
      </w:r>
    </w:p>
    <w:p w14:paraId="756D60F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Pr="009C335D">
        <w:rPr>
          <w:rFonts w:ascii="Arial" w:hAnsi="Arial" w:cs="Arial"/>
          <w:color w:val="000000"/>
          <w:sz w:val="20"/>
          <w:szCs w:val="20"/>
        </w:rPr>
        <w:t>xpanded polystyrene bead board for placement between the base of the manhole and the concrete slab.</w:t>
      </w:r>
    </w:p>
    <w:p w14:paraId="1EE0E9C5" w14:textId="77777777" w:rsidR="00FE2D83" w:rsidRPr="00C06939" w:rsidRDefault="00FE2D83" w:rsidP="00FE2D83">
      <w:pPr>
        <w:pStyle w:val="ListParagraph"/>
        <w:spacing w:line="276" w:lineRule="auto"/>
        <w:ind w:left="1440"/>
        <w:rPr>
          <w:rFonts w:ascii="Arial" w:hAnsi="Arial"/>
          <w:color w:val="000000"/>
          <w:sz w:val="20"/>
          <w:szCs w:val="20"/>
        </w:rPr>
      </w:pPr>
    </w:p>
    <w:p w14:paraId="3574FC3D"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END CONNECTIONS</w:t>
      </w:r>
    </w:p>
    <w:p w14:paraId="613CB071"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14:paraId="7049BDD5" w14:textId="5320EAAD"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9C278A">
        <w:rPr>
          <w:rFonts w:ascii="Arial" w:hAnsi="Arial" w:cs="Arial"/>
          <w:color w:val="000000"/>
          <w:sz w:val="20"/>
          <w:szCs w:val="20"/>
        </w:rPr>
        <w:t>.</w:t>
      </w:r>
      <w:r w:rsidRPr="009C335D">
        <w:rPr>
          <w:rFonts w:ascii="Arial" w:hAnsi="Arial" w:cs="Arial"/>
          <w:color w:val="000000"/>
          <w:sz w:val="20"/>
          <w:szCs w:val="20"/>
        </w:rPr>
        <w:t xml:space="preserve"> </w:t>
      </w:r>
    </w:p>
    <w:p w14:paraId="58048BF7" w14:textId="77777777" w:rsidR="00B40B5B"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417A58AC"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0DA8A570"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14:paraId="19DF8332"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2EB8CFE9"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030CE0B6" w14:textId="77777777" w:rsidR="00B40B5B" w:rsidRPr="009C335D" w:rsidRDefault="00B40B5B" w:rsidP="00B40B5B">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14:paraId="20154909" w14:textId="30D7DC05"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9C278A">
        <w:rPr>
          <w:rFonts w:ascii="Arial" w:hAnsi="Arial" w:cs="Arial"/>
          <w:color w:val="000000"/>
          <w:sz w:val="20"/>
          <w:szCs w:val="20"/>
        </w:rPr>
        <w:t>.</w:t>
      </w:r>
      <w:r w:rsidRPr="009C335D">
        <w:rPr>
          <w:rFonts w:ascii="Arial" w:hAnsi="Arial" w:cs="Arial"/>
          <w:color w:val="000000"/>
          <w:sz w:val="20"/>
          <w:szCs w:val="20"/>
        </w:rPr>
        <w:t xml:space="preserve"> </w:t>
      </w:r>
    </w:p>
    <w:p w14:paraId="6B9FAA79" w14:textId="77777777" w:rsidR="00B40B5B" w:rsidRDefault="00B40B5B" w:rsidP="00B40B5B">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675BCA62" w14:textId="77777777" w:rsidR="00B40B5B" w:rsidRPr="009C335D" w:rsidRDefault="00B40B5B" w:rsidP="00B40B5B">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476FF721"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14:paraId="2D688B8D"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1EBE5C8B" w14:textId="77777777" w:rsidR="00B40B5B" w:rsidRPr="009C335D" w:rsidRDefault="00B40B5B" w:rsidP="00B40B5B">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0E6ACECE" w14:textId="77777777" w:rsidR="00FE2D83" w:rsidRPr="00C06939" w:rsidRDefault="00FE2D83" w:rsidP="00FE2D83">
      <w:pPr>
        <w:pStyle w:val="ListParagraph"/>
        <w:spacing w:line="276" w:lineRule="auto"/>
        <w:ind w:left="1080"/>
        <w:rPr>
          <w:rFonts w:ascii="Arial" w:hAnsi="Arial"/>
          <w:color w:val="000000"/>
          <w:sz w:val="20"/>
          <w:szCs w:val="20"/>
        </w:rPr>
      </w:pPr>
    </w:p>
    <w:p w14:paraId="3ECC1513" w14:textId="45C4747E" w:rsidR="005A556A" w:rsidRPr="005A556A" w:rsidRDefault="00FE2D83" w:rsidP="005A556A">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MANHOLE ACCESSORIES</w:t>
      </w:r>
    </w:p>
    <w:p w14:paraId="4DE9C97C" w14:textId="059ACB0A"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Customization </w:t>
      </w:r>
    </w:p>
    <w:p w14:paraId="63A87485" w14:textId="4F9F26B0" w:rsidR="005A556A" w:rsidRDefault="005A556A" w:rsidP="00FE2D83">
      <w:pPr>
        <w:pStyle w:val="ListParagraph"/>
        <w:numPr>
          <w:ilvl w:val="2"/>
          <w:numId w:val="1"/>
        </w:numPr>
        <w:spacing w:after="0" w:line="276" w:lineRule="auto"/>
        <w:rPr>
          <w:rFonts w:ascii="Arial" w:hAnsi="Arial"/>
          <w:color w:val="000000"/>
          <w:sz w:val="20"/>
          <w:szCs w:val="20"/>
        </w:rPr>
      </w:pPr>
      <w:r>
        <w:rPr>
          <w:rFonts w:ascii="Arial" w:hAnsi="Arial"/>
          <w:color w:val="000000"/>
          <w:sz w:val="20"/>
          <w:szCs w:val="20"/>
        </w:rPr>
        <w:t>Bypass</w:t>
      </w:r>
    </w:p>
    <w:p w14:paraId="27C67043" w14:textId="4AE99E86" w:rsidR="005A556A" w:rsidRDefault="005A556A" w:rsidP="005A556A">
      <w:pPr>
        <w:pStyle w:val="ListParagraph"/>
        <w:numPr>
          <w:ilvl w:val="3"/>
          <w:numId w:val="1"/>
        </w:numPr>
        <w:spacing w:after="0" w:line="276" w:lineRule="auto"/>
        <w:rPr>
          <w:rFonts w:ascii="Arial" w:hAnsi="Arial"/>
          <w:color w:val="000000"/>
          <w:sz w:val="20"/>
          <w:szCs w:val="20"/>
        </w:rPr>
      </w:pPr>
      <w:r>
        <w:rPr>
          <w:rFonts w:ascii="Arial" w:hAnsi="Arial"/>
          <w:color w:val="000000"/>
          <w:sz w:val="20"/>
          <w:szCs w:val="20"/>
        </w:rPr>
        <w:t xml:space="preserve">Manual bypass channel, </w:t>
      </w:r>
      <w:r w:rsidRPr="00C06939">
        <w:rPr>
          <w:rFonts w:ascii="Arial" w:hAnsi="Arial"/>
          <w:color w:val="000000"/>
          <w:sz w:val="20"/>
          <w:szCs w:val="20"/>
        </w:rPr>
        <w:t xml:space="preserve">_____-inches [_____ cm] </w:t>
      </w:r>
      <w:r>
        <w:rPr>
          <w:rFonts w:ascii="Arial" w:hAnsi="Arial"/>
          <w:color w:val="000000"/>
          <w:sz w:val="20"/>
          <w:szCs w:val="20"/>
        </w:rPr>
        <w:t>wide, of the same depth as the primary grinder channel with (2) manual slide gates fabricated from 1/4-inch [0.635 cm] thick pultruded fiberglass, with lift handles.</w:t>
      </w:r>
    </w:p>
    <w:p w14:paraId="1CE3898B" w14:textId="45E0FF21"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Custom gel coat color</w:t>
      </w:r>
    </w:p>
    <w:p w14:paraId="602057C3"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Manhole exterior gel coat color other than standard gray, with U.V. inhibitors, from manufacturer supplied color chart.</w:t>
      </w:r>
    </w:p>
    <w:p w14:paraId="53D3AB81" w14:textId="77777777" w:rsidR="00FE2D83" w:rsidRDefault="00FE2D83" w:rsidP="00FE2D8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___________________________________.</w:t>
      </w:r>
    </w:p>
    <w:p w14:paraId="4D6C63A8"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Ventilation</w:t>
      </w:r>
    </w:p>
    <w:p w14:paraId="5237F687"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Passive Ø4-inch [10.16 cm] vent</w:t>
      </w:r>
    </w:p>
    <w:p w14:paraId="47F9725B"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Ø4-inch [10.16 cm] duct extending to within 24-inches [60.96 cm] of the manhole bench or floor and secured with T-304 stainless steel pipe brackets.</w:t>
      </w:r>
    </w:p>
    <w:p w14:paraId="47A4FAAE"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Integral insect screen.</w:t>
      </w:r>
    </w:p>
    <w:p w14:paraId="1F31B516" w14:textId="77777777" w:rsidR="00FE2D83" w:rsidRPr="00C06939" w:rsidRDefault="00FE2D83" w:rsidP="00FE2D83">
      <w:pPr>
        <w:pStyle w:val="ListParagraph"/>
        <w:spacing w:line="276" w:lineRule="auto"/>
        <w:ind w:left="1440"/>
        <w:rPr>
          <w:rFonts w:ascii="Arial" w:hAnsi="Arial"/>
          <w:color w:val="000000"/>
          <w:sz w:val="20"/>
          <w:szCs w:val="20"/>
        </w:rPr>
      </w:pPr>
    </w:p>
    <w:p w14:paraId="50FCD898" w14:textId="77777777" w:rsidR="00FE2D83" w:rsidRPr="00C06939" w:rsidRDefault="00FE2D83" w:rsidP="00FE2D8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FIELD ASSISTANCE</w:t>
      </w:r>
    </w:p>
    <w:p w14:paraId="0F0E23A0" w14:textId="77777777" w:rsidR="00FE2D83" w:rsidRPr="00C06939" w:rsidRDefault="00FE2D83" w:rsidP="00FE2D8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Qualified factory representative shall provide on-site assistance, consisting of:</w:t>
      </w:r>
    </w:p>
    <w:p w14:paraId="2C7973E3"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(___) days of installation observation.</w:t>
      </w:r>
    </w:p>
    <w:p w14:paraId="4A5F9F3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Factory representative shall complete a Certification of Installation Observation.</w:t>
      </w:r>
    </w:p>
    <w:p w14:paraId="516C9D7C" w14:textId="77777777" w:rsidR="00FE2D83" w:rsidRPr="00C06939" w:rsidRDefault="00FE2D83" w:rsidP="00FE2D8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Installation observation shall not alleviate installing party from proper installation liability.</w:t>
      </w:r>
    </w:p>
    <w:p w14:paraId="4EE26BF9" w14:textId="77777777" w:rsidR="00FE2D83" w:rsidRPr="00C06939" w:rsidRDefault="00FE2D83" w:rsidP="00FE2D8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(___) days of operator training.</w:t>
      </w:r>
    </w:p>
    <w:p w14:paraId="407C34B7" w14:textId="77777777" w:rsidR="00FE2D83" w:rsidRDefault="00FE2D83"/>
    <w:sectPr w:rsidR="00FE2D83"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62313" w14:textId="77777777" w:rsidR="002E2C4B" w:rsidRDefault="002E2C4B" w:rsidP="00FE2D83">
      <w:r>
        <w:separator/>
      </w:r>
    </w:p>
  </w:endnote>
  <w:endnote w:type="continuationSeparator" w:id="0">
    <w:p w14:paraId="0525D102" w14:textId="77777777" w:rsidR="002E2C4B" w:rsidRDefault="002E2C4B"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9F3A0" w14:textId="77777777" w:rsidR="002E2C4B" w:rsidRDefault="002E2C4B" w:rsidP="00FE2D83">
      <w:r>
        <w:separator/>
      </w:r>
    </w:p>
  </w:footnote>
  <w:footnote w:type="continuationSeparator" w:id="0">
    <w:p w14:paraId="1CD99A75" w14:textId="77777777" w:rsidR="002E2C4B" w:rsidRDefault="002E2C4B"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AB77" w14:textId="77777777" w:rsidR="00FE2D83" w:rsidRDefault="00FE2D83">
    <w:pPr>
      <w:pStyle w:val="Header"/>
    </w:pPr>
    <w:r>
      <w:rPr>
        <w:noProof/>
      </w:rPr>
      <w:drawing>
        <wp:anchor distT="0" distB="0" distL="114300" distR="114300" simplePos="0" relativeHeight="251658240" behindDoc="1" locked="0" layoutInCell="1" allowOverlap="1" wp14:anchorId="5BF9DFD6" wp14:editId="1C0CE957">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9BD"/>
    <w:rsid w:val="0000727A"/>
    <w:rsid w:val="000B3C94"/>
    <w:rsid w:val="001E1E1A"/>
    <w:rsid w:val="002879D7"/>
    <w:rsid w:val="002E2C4B"/>
    <w:rsid w:val="003F6137"/>
    <w:rsid w:val="004D4FD9"/>
    <w:rsid w:val="004D673B"/>
    <w:rsid w:val="00523481"/>
    <w:rsid w:val="00530208"/>
    <w:rsid w:val="005A556A"/>
    <w:rsid w:val="00695367"/>
    <w:rsid w:val="006D319A"/>
    <w:rsid w:val="006F63CC"/>
    <w:rsid w:val="00891CC4"/>
    <w:rsid w:val="008C2F7C"/>
    <w:rsid w:val="00921E11"/>
    <w:rsid w:val="009550C7"/>
    <w:rsid w:val="00964DBE"/>
    <w:rsid w:val="00974865"/>
    <w:rsid w:val="009C278A"/>
    <w:rsid w:val="00A11145"/>
    <w:rsid w:val="00A17300"/>
    <w:rsid w:val="00A279BD"/>
    <w:rsid w:val="00A600FA"/>
    <w:rsid w:val="00AE5B6A"/>
    <w:rsid w:val="00B40B5B"/>
    <w:rsid w:val="00B43B92"/>
    <w:rsid w:val="00B732E2"/>
    <w:rsid w:val="00BA28DA"/>
    <w:rsid w:val="00C545ED"/>
    <w:rsid w:val="00C8179F"/>
    <w:rsid w:val="00CD0A1E"/>
    <w:rsid w:val="00D14D04"/>
    <w:rsid w:val="00D22A45"/>
    <w:rsid w:val="00D24F91"/>
    <w:rsid w:val="00E948C1"/>
    <w:rsid w:val="00EC64DE"/>
    <w:rsid w:val="00F47458"/>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9EC84"/>
  <w15:chartTrackingRefBased/>
  <w15:docId w15:val="{7D63B298-7277-C249-A0BA-F14DCB76E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ssa/Library/CloudStorage/GoogleDrive-alissa@mysharpcreative.com/Shared%20drives/Active%20Projects/Open%20Channel%20Flow/Projects/Informational%20Collateral%20/Spec%20Sheets/Spec-Diversion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Spec-DiversionManholes.dotx</Template>
  <TotalTime>13</TotalTime>
  <Pages>3</Pages>
  <Words>2067</Words>
  <Characters>11835</Characters>
  <Application>Microsoft Office Word</Application>
  <DocSecurity>0</DocSecurity>
  <Lines>268</Lines>
  <Paragraphs>191</Paragraphs>
  <ScaleCrop>false</ScaleCrop>
  <HeadingPairs>
    <vt:vector size="2" baseType="variant">
      <vt:variant>
        <vt:lpstr>Title</vt:lpstr>
      </vt:variant>
      <vt:variant>
        <vt:i4>1</vt:i4>
      </vt:variant>
    </vt:vector>
  </HeadingPairs>
  <TitlesOfParts>
    <vt:vector size="1" baseType="lpstr">
      <vt:lpstr>grinder-manhole-specification</vt:lpstr>
    </vt:vector>
  </TitlesOfParts>
  <Manager>Jon Wachter @ Openchannelflow.com</Manager>
  <Company>Openchannelflow</Company>
  <LinksUpToDate>false</LinksUpToDate>
  <CharactersWithSpaces>13754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grinder-manhole-specification</dc:title>
  <dc:subject>Specification for Fiberglass Open Channel Grinder Manholes Manufactured by Openchannelflow</dc:subject>
  <dc:creator>Jon Wachter @ Openchannelflow.com</dc:creator>
  <cp:keywords>fiberglass, grinder, manhole, specification</cp:keywords>
  <dc:description/>
  <cp:lastModifiedBy>Jon Wachter</cp:lastModifiedBy>
  <cp:revision>8</cp:revision>
  <dcterms:created xsi:type="dcterms:W3CDTF">2024-12-05T20:45:00Z</dcterms:created>
  <dcterms:modified xsi:type="dcterms:W3CDTF">2025-08-15T14:37:00Z</dcterms:modified>
  <cp:category>product specifications</cp:category>
</cp:coreProperties>
</file>